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1C37EB12" w:rsidR="005C1633" w:rsidRPr="00401355" w:rsidRDefault="005C1633" w:rsidP="00401355">
      <w:pPr>
        <w:tabs>
          <w:tab w:val="left" w:pos="2268"/>
        </w:tabs>
        <w:autoSpaceDN w:val="0"/>
        <w:spacing w:after="0"/>
      </w:pPr>
      <w:r w:rsidRPr="00401355">
        <w:t xml:space="preserve">  </w:t>
      </w:r>
      <w:r w:rsidR="00401355">
        <w:tab/>
      </w:r>
      <w:r w:rsidR="001D0973">
        <w:t xml:space="preserve">Ing. Františkem </w:t>
      </w:r>
      <w:proofErr w:type="spellStart"/>
      <w:r w:rsidR="001D0973">
        <w:t>Lešundákem</w:t>
      </w:r>
      <w:proofErr w:type="spellEnd"/>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6BC142EA" w:rsidR="00420FB8" w:rsidRPr="009305D5" w:rsidRDefault="00420FB8" w:rsidP="00502F45">
      <w:pPr>
        <w:pStyle w:val="Bezmezer"/>
        <w:jc w:val="both"/>
        <w:rPr>
          <w:highlight w:val="cyan"/>
        </w:rPr>
      </w:pPr>
      <w:r w:rsidRPr="00E55946">
        <w:t xml:space="preserve">Podkladem pro uzavření této </w:t>
      </w:r>
      <w:r w:rsidR="00B067C8" w:rsidRPr="00E55946">
        <w:t>Smlouv</w:t>
      </w:r>
      <w:r w:rsidRPr="00E55946">
        <w:t>y je nabídka vítězného dodavatele předložená v rámci zadávacího řízení</w:t>
      </w:r>
      <w:r w:rsidR="004A1D9D" w:rsidRPr="00E55946">
        <w:t xml:space="preserve"> </w:t>
      </w:r>
      <w:r w:rsidR="00E55946" w:rsidRPr="00E55946">
        <w:t>„</w:t>
      </w:r>
      <w:proofErr w:type="gramStart"/>
      <w:r w:rsidR="00E55946" w:rsidRPr="00E55946">
        <w:t>Monitoring  síťového</w:t>
      </w:r>
      <w:proofErr w:type="gramEnd"/>
      <w:r w:rsidR="00E55946" w:rsidRPr="00E55946">
        <w:t xml:space="preserve"> provozu v počítačové síti NPK“</w:t>
      </w:r>
      <w:r w:rsidRPr="00E55946">
        <w:t>, identifikátor veřejné zakázky</w:t>
      </w:r>
      <w:r w:rsidR="004A1D9D" w:rsidRPr="00E55946">
        <w:t xml:space="preserve"> </w:t>
      </w:r>
      <w:r w:rsidR="00E55946" w:rsidRPr="00E55946">
        <w:rPr>
          <w:i/>
        </w:rPr>
        <w:t>(bude doplněno před podpisem smlouvy)</w:t>
      </w:r>
      <w:r w:rsidRPr="00E55946">
        <w:t>, evidenční číslo z věstníku veřejných zakázek</w:t>
      </w:r>
      <w:r w:rsidR="00E55946" w:rsidRPr="00E55946">
        <w:t xml:space="preserve"> </w:t>
      </w:r>
      <w:r w:rsidR="00E55946" w:rsidRPr="00E55946">
        <w:rPr>
          <w:i/>
        </w:rPr>
        <w:t>(bude doplněno před podpisem smlouvy)</w:t>
      </w:r>
      <w:r w:rsidRPr="00E55946">
        <w:t xml:space="preserve"> realizovaného v souladu se zákonem č. 134/2016 Sb., ZZVZ</w:t>
      </w:r>
      <w:r w:rsidRPr="00502F45">
        <w:t>.</w:t>
      </w:r>
    </w:p>
    <w:p w14:paraId="687AF1A2" w14:textId="7E7140E3" w:rsidR="003007B4" w:rsidRDefault="003007B4" w:rsidP="003007B4">
      <w:pPr>
        <w:rPr>
          <w:lang w:eastAsia="en-US"/>
        </w:rPr>
      </w:pPr>
    </w:p>
    <w:p w14:paraId="7FE2BCA0" w14:textId="20945413" w:rsidR="009305D5" w:rsidRPr="008F54AD" w:rsidRDefault="00502F45" w:rsidP="006110E6">
      <w:pPr>
        <w:pStyle w:val="Bezmezer"/>
        <w:jc w:val="both"/>
      </w:pPr>
      <w:r w:rsidRPr="00502F45">
        <w:t>Předmět smlouvy je realizován v rámci projektu „Ochrana proti nežádoucím aktivitám v síťovém prostředí elektronického</w:t>
      </w:r>
      <w:r>
        <w:t xml:space="preserve"> </w:t>
      </w:r>
      <w:r w:rsidRPr="00502F45">
        <w:t>informačního systému Nemocnice Pardubického kraje, a.s.“                                                                 (</w:t>
      </w:r>
      <w:proofErr w:type="spellStart"/>
      <w:r w:rsidRPr="00502F45">
        <w:t>reg</w:t>
      </w:r>
      <w:proofErr w:type="spellEnd"/>
      <w:r w:rsidRPr="00502F45">
        <w:t>. č.  CZ.06.3.05/0.0/0.0/15_011/0006964) spolufinancovaného Evropskou unií z Evropského fondu pro</w:t>
      </w:r>
      <w:r>
        <w:t xml:space="preserve"> </w:t>
      </w:r>
      <w:r w:rsidRPr="00502F45">
        <w:t>regionální rozvoj.</w:t>
      </w:r>
      <w:r w:rsidR="009305D5" w:rsidRPr="006110E6">
        <w:t xml:space="preserve"> Zhotovitel se zavazuje dodržet při naplňování této smlouvy veškeré požadavky zadavatele specifikované v zadávací dokumentaci veřejné zakázky uvedené výše.</w:t>
      </w:r>
      <w:r w:rsidR="009305D5" w:rsidRPr="008F54AD">
        <w:t xml:space="preserve"> </w:t>
      </w:r>
    </w:p>
    <w:p w14:paraId="59D338AD" w14:textId="45809E21" w:rsidR="009305D5" w:rsidRDefault="007F46D4" w:rsidP="007F46D4">
      <w:pPr>
        <w:tabs>
          <w:tab w:val="left" w:pos="1860"/>
        </w:tabs>
        <w:rPr>
          <w:lang w:eastAsia="en-US"/>
        </w:rPr>
      </w:pPr>
      <w:r>
        <w:rPr>
          <w:lang w:eastAsia="en-US"/>
        </w:rPr>
        <w:tab/>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6D383F84" w:rsidR="004A1D9D" w:rsidRPr="00591F8A" w:rsidRDefault="0032400D" w:rsidP="00596B52">
      <w:pPr>
        <w:numPr>
          <w:ilvl w:val="0"/>
          <w:numId w:val="8"/>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96270A">
        <w:t xml:space="preserve">prostředků pro </w:t>
      </w:r>
      <w:r w:rsidR="0096270A" w:rsidRPr="0096270A">
        <w:rPr>
          <w:b/>
          <w:bCs/>
        </w:rPr>
        <w:t>provádění kontinuálního monitoringu, analýzy a vyhodnocování síťového provozu v počítačové síti a automatické zjišťování bezpečnostních událostí a incidentů v interním síťovém prostředí</w:t>
      </w:r>
      <w:r w:rsidR="0096270A">
        <w:t xml:space="preserve"> </w:t>
      </w:r>
      <w:r w:rsidR="004A1D9D" w:rsidRPr="00591F8A">
        <w:t>v Nemocnici Pardubického kraje, a.s.</w:t>
      </w:r>
      <w:r w:rsidR="004A1D9D">
        <w:t xml:space="preserve"> (dále též </w:t>
      </w:r>
      <w:r w:rsidR="004A1D9D" w:rsidRPr="002923D5">
        <w:rPr>
          <w:b/>
        </w:rPr>
        <w:t>NPK</w:t>
      </w:r>
      <w:r w:rsidR="004A1D9D">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03A38A3A" w14:textId="4E3DC0ED" w:rsidR="00420FB8" w:rsidRPr="002E7365" w:rsidRDefault="00591F8A" w:rsidP="00596B52">
      <w:pPr>
        <w:numPr>
          <w:ilvl w:val="0"/>
          <w:numId w:val="13"/>
        </w:numPr>
        <w:spacing w:after="60" w:line="240" w:lineRule="auto"/>
        <w:jc w:val="both"/>
      </w:pPr>
      <w:r w:rsidRPr="002E7365">
        <w:t xml:space="preserve">Rozsah </w:t>
      </w:r>
      <w:r w:rsidR="00A366D5" w:rsidRPr="002E7365">
        <w:t xml:space="preserve">plnění </w:t>
      </w:r>
      <w:r w:rsidR="00587198" w:rsidRPr="002E7365">
        <w:t>díla</w:t>
      </w:r>
      <w:r w:rsidR="006A0C86">
        <w:t>, vč. dodávek konfiguračních položek</w:t>
      </w:r>
      <w:r w:rsidR="00B24F5F">
        <w:t>,</w:t>
      </w:r>
      <w:r w:rsidR="006A0C86">
        <w:t xml:space="preserve"> </w:t>
      </w:r>
      <w:r w:rsidR="00A366D5" w:rsidRPr="002E7365">
        <w:t xml:space="preserve">dle této </w:t>
      </w:r>
      <w:r w:rsidR="00B067C8" w:rsidRPr="002E7365">
        <w:t>Smlouv</w:t>
      </w:r>
      <w:r w:rsidR="008B75AB" w:rsidRPr="002E7365">
        <w:t xml:space="preserve">y </w:t>
      </w:r>
      <w:r w:rsidRPr="002E7365">
        <w:t>zahrnuje</w:t>
      </w:r>
      <w:r w:rsidR="008B75AB" w:rsidRPr="002E7365">
        <w:t>:</w:t>
      </w:r>
    </w:p>
    <w:p w14:paraId="1A5C8DF4" w14:textId="77777777" w:rsidR="00A56A74" w:rsidRPr="003B3239" w:rsidRDefault="00A56A74" w:rsidP="00A56A74">
      <w:pPr>
        <w:pStyle w:val="Odstavecseseznamem"/>
        <w:numPr>
          <w:ilvl w:val="1"/>
          <w:numId w:val="9"/>
        </w:numPr>
        <w:spacing w:before="0" w:after="120" w:line="240" w:lineRule="auto"/>
        <w:ind w:left="717" w:hanging="357"/>
        <w:contextualSpacing w:val="0"/>
        <w:rPr>
          <w:rFonts w:ascii="Calibri" w:hAnsi="Calibri"/>
          <w:szCs w:val="20"/>
        </w:rPr>
      </w:pPr>
      <w:r w:rsidRPr="003B3239">
        <w:rPr>
          <w:rFonts w:ascii="Calibri" w:hAnsi="Calibri"/>
          <w:szCs w:val="20"/>
        </w:rPr>
        <w:t xml:space="preserve">kompletní dodávku všech potřebných technických prostředků a zařízení (dále jen </w:t>
      </w:r>
      <w:r w:rsidRPr="003B3239">
        <w:rPr>
          <w:rFonts w:ascii="Calibri" w:hAnsi="Calibri"/>
          <w:b/>
          <w:szCs w:val="20"/>
        </w:rPr>
        <w:t>hardware</w:t>
      </w:r>
      <w:r w:rsidRPr="003B3239">
        <w:rPr>
          <w:rFonts w:ascii="Calibri" w:hAnsi="Calibri"/>
          <w:szCs w:val="20"/>
        </w:rPr>
        <w:t xml:space="preserve">, </w:t>
      </w:r>
      <w:r w:rsidRPr="003B3239">
        <w:rPr>
          <w:rFonts w:ascii="Calibri" w:hAnsi="Calibri"/>
          <w:b/>
          <w:szCs w:val="20"/>
        </w:rPr>
        <w:t>HW</w:t>
      </w:r>
      <w:r w:rsidRPr="003B3239">
        <w:rPr>
          <w:rFonts w:ascii="Calibri" w:hAnsi="Calibri"/>
          <w:szCs w:val="20"/>
        </w:rPr>
        <w:t>):</w:t>
      </w:r>
    </w:p>
    <w:p w14:paraId="6BBE89B4" w14:textId="77777777" w:rsidR="00A56A74" w:rsidRPr="003B3239" w:rsidRDefault="00A56A74" w:rsidP="00A56A74">
      <w:pPr>
        <w:spacing w:after="120" w:line="240" w:lineRule="auto"/>
        <w:ind w:left="708"/>
        <w:rPr>
          <w:rFonts w:ascii="Calibri" w:hAnsi="Calibri"/>
          <w:szCs w:val="20"/>
        </w:rPr>
      </w:pPr>
      <w:r w:rsidRPr="003B3239">
        <w:rPr>
          <w:rFonts w:ascii="Calibri" w:hAnsi="Calibri"/>
          <w:szCs w:val="20"/>
        </w:rPr>
        <w:t>Výčet všech dodávaných technických prostředků a zařízení, vč. příslušného softwarového vybavení, je uveden v Příloze č. 1.</w:t>
      </w:r>
    </w:p>
    <w:p w14:paraId="244D1049" w14:textId="48950F9D" w:rsidR="000E2621" w:rsidRPr="000E2621"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sidR="003B3239">
        <w:rPr>
          <w:rFonts w:ascii="Calibri" w:hAnsi="Calibri"/>
          <w:szCs w:val="20"/>
        </w:rPr>
        <w:t xml:space="preserve"> určeného pro práci administrátorů a bezpečnostních specialistů Objednatele</w:t>
      </w:r>
      <w:r>
        <w:rPr>
          <w:rFonts w:ascii="Calibri" w:hAnsi="Calibri"/>
          <w:szCs w:val="20"/>
        </w:rPr>
        <w:t xml:space="preserve">, tj. </w:t>
      </w:r>
      <w:r w:rsidR="00591F8A" w:rsidRPr="000E2621">
        <w:rPr>
          <w:rFonts w:ascii="Calibri" w:hAnsi="Calibri"/>
          <w:szCs w:val="20"/>
        </w:rPr>
        <w:t>kompletní dodávku</w:t>
      </w:r>
      <w:r w:rsidR="008B75AB" w:rsidRPr="000E2621">
        <w:rPr>
          <w:rFonts w:ascii="Calibri" w:hAnsi="Calibri"/>
          <w:szCs w:val="20"/>
        </w:rPr>
        <w:t xml:space="preserve"> všech potřebných </w:t>
      </w:r>
      <w:r w:rsidR="008B75AB" w:rsidRPr="00452F3C">
        <w:rPr>
          <w:rFonts w:ascii="Calibri" w:hAnsi="Calibri"/>
          <w:b/>
          <w:szCs w:val="20"/>
        </w:rPr>
        <w:t xml:space="preserve">softwarových </w:t>
      </w:r>
      <w:r w:rsidR="008B75AB" w:rsidRPr="00452F3C">
        <w:rPr>
          <w:rFonts w:ascii="Calibri" w:hAnsi="Calibri"/>
          <w:b/>
          <w:szCs w:val="20"/>
        </w:rPr>
        <w:lastRenderedPageBreak/>
        <w:t>modulů a licencí</w:t>
      </w:r>
      <w:r w:rsidR="008B75AB" w:rsidRPr="000E2621">
        <w:rPr>
          <w:rFonts w:ascii="Calibri" w:hAnsi="Calibri"/>
          <w:szCs w:val="20"/>
        </w:rPr>
        <w:t xml:space="preserve">, které zaručují odstranění veškerých případných limitů na využití všech funkcionalit dodávaného řešení. </w:t>
      </w:r>
    </w:p>
    <w:p w14:paraId="4ADD02B6" w14:textId="0C606798" w:rsidR="008B75AB" w:rsidRPr="000E2621" w:rsidRDefault="00345D41" w:rsidP="00452F3C">
      <w:pPr>
        <w:pStyle w:val="Odstavecseseznamem"/>
        <w:spacing w:before="0" w:after="120" w:line="240" w:lineRule="auto"/>
        <w:ind w:left="717"/>
        <w:contextualSpacing w:val="0"/>
        <w:rPr>
          <w:rFonts w:ascii="Calibri" w:hAnsi="Calibri"/>
          <w:szCs w:val="20"/>
        </w:rPr>
      </w:pPr>
      <w:bookmarkStart w:id="4" w:name="_Hlk510095785"/>
      <w:r>
        <w:rPr>
          <w:rFonts w:ascii="Calibri" w:hAnsi="Calibri"/>
          <w:szCs w:val="20"/>
        </w:rPr>
        <w:t xml:space="preserve">Výčet </w:t>
      </w:r>
      <w:r w:rsidR="00452F3C">
        <w:rPr>
          <w:rFonts w:ascii="Calibri" w:hAnsi="Calibri"/>
          <w:szCs w:val="20"/>
        </w:rPr>
        <w:t xml:space="preserve">všech dodávaných </w:t>
      </w:r>
      <w:r w:rsidR="000E2621">
        <w:rPr>
          <w:rFonts w:ascii="Calibri" w:hAnsi="Calibri"/>
          <w:szCs w:val="20"/>
        </w:rPr>
        <w:t>ASW</w:t>
      </w:r>
      <w:r w:rsidR="000E2621"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008B75AB" w:rsidRPr="000E2621">
        <w:rPr>
          <w:rFonts w:ascii="Calibri" w:hAnsi="Calibri"/>
          <w:szCs w:val="20"/>
        </w:rPr>
        <w:t xml:space="preserve">typ </w:t>
      </w:r>
      <w:r w:rsidR="00591F8A" w:rsidRPr="000E2621">
        <w:rPr>
          <w:rFonts w:ascii="Calibri" w:hAnsi="Calibri"/>
          <w:szCs w:val="20"/>
        </w:rPr>
        <w:t xml:space="preserve">poskytnutých </w:t>
      </w:r>
      <w:r w:rsidR="008B75AB" w:rsidRPr="000E2621">
        <w:rPr>
          <w:rFonts w:ascii="Calibri" w:hAnsi="Calibri"/>
          <w:szCs w:val="20"/>
        </w:rPr>
        <w:t xml:space="preserve">licencí (per user, per </w:t>
      </w:r>
      <w:proofErr w:type="spellStart"/>
      <w:r w:rsidR="008B75AB" w:rsidRPr="000E2621">
        <w:rPr>
          <w:rFonts w:ascii="Calibri" w:hAnsi="Calibri"/>
          <w:szCs w:val="20"/>
        </w:rPr>
        <w:t>named</w:t>
      </w:r>
      <w:proofErr w:type="spellEnd"/>
      <w:r w:rsidR="008B75AB" w:rsidRPr="000E2621">
        <w:rPr>
          <w:rFonts w:ascii="Calibri" w:hAnsi="Calibri"/>
          <w:szCs w:val="20"/>
        </w:rPr>
        <w:t xml:space="preserve"> user, </w:t>
      </w:r>
      <w:r w:rsidR="000E2621">
        <w:rPr>
          <w:rFonts w:ascii="Calibri" w:hAnsi="Calibri"/>
          <w:szCs w:val="20"/>
        </w:rPr>
        <w:t xml:space="preserve">per </w:t>
      </w:r>
      <w:proofErr w:type="spellStart"/>
      <w:r w:rsidR="000E2621">
        <w:rPr>
          <w:rFonts w:ascii="Calibri" w:hAnsi="Calibri"/>
          <w:szCs w:val="20"/>
        </w:rPr>
        <w:t>device</w:t>
      </w:r>
      <w:proofErr w:type="spellEnd"/>
      <w:r w:rsidR="000E2621">
        <w:rPr>
          <w:rFonts w:ascii="Calibri" w:hAnsi="Calibri"/>
          <w:szCs w:val="20"/>
        </w:rPr>
        <w:t xml:space="preserve">, </w:t>
      </w:r>
      <w:proofErr w:type="spellStart"/>
      <w:r w:rsidR="008B75AB" w:rsidRPr="000E2621">
        <w:rPr>
          <w:rFonts w:ascii="Calibri" w:hAnsi="Calibri"/>
          <w:szCs w:val="20"/>
        </w:rPr>
        <w:t>concurrent</w:t>
      </w:r>
      <w:proofErr w:type="spellEnd"/>
      <w:r w:rsidR="008B75AB" w:rsidRPr="000E2621">
        <w:rPr>
          <w:rFonts w:ascii="Calibri" w:hAnsi="Calibri"/>
          <w:szCs w:val="20"/>
        </w:rPr>
        <w:t xml:space="preserve"> apod.)</w:t>
      </w:r>
      <w:r w:rsidR="000E2621" w:rsidRPr="000E2621">
        <w:rPr>
          <w:rFonts w:ascii="Calibri" w:hAnsi="Calibri"/>
          <w:szCs w:val="20"/>
        </w:rPr>
        <w:t xml:space="preserve"> a </w:t>
      </w:r>
      <w:r w:rsidR="008B75AB" w:rsidRPr="000E2621">
        <w:rPr>
          <w:rFonts w:ascii="Calibri" w:hAnsi="Calibri"/>
          <w:szCs w:val="20"/>
        </w:rPr>
        <w:t xml:space="preserve">počet </w:t>
      </w:r>
      <w:r w:rsidR="00591F8A" w:rsidRPr="000E2621">
        <w:rPr>
          <w:rFonts w:ascii="Calibri" w:hAnsi="Calibri"/>
          <w:szCs w:val="20"/>
        </w:rPr>
        <w:t>poskytnutých</w:t>
      </w:r>
      <w:r w:rsidR="000E2621" w:rsidRPr="000E2621">
        <w:rPr>
          <w:rFonts w:ascii="Calibri" w:hAnsi="Calibri"/>
          <w:szCs w:val="20"/>
        </w:rPr>
        <w:t xml:space="preserve"> licencí je uveden v Příloze č. 1.</w:t>
      </w:r>
    </w:p>
    <w:bookmarkEnd w:id="4"/>
    <w:p w14:paraId="1BBDDC6E" w14:textId="6180F41B" w:rsidR="008B75AB" w:rsidRPr="008A4528"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008B75AB" w:rsidRPr="00587198">
        <w:rPr>
          <w:rFonts w:ascii="Calibri" w:hAnsi="Calibri"/>
          <w:szCs w:val="20"/>
        </w:rPr>
        <w:t xml:space="preserve">kompletní dodávku </w:t>
      </w:r>
      <w:r w:rsidR="008B75AB" w:rsidRPr="008A4528">
        <w:rPr>
          <w:rFonts w:ascii="Calibri" w:hAnsi="Calibri"/>
          <w:szCs w:val="20"/>
        </w:rPr>
        <w:t xml:space="preserve">všech potřebných </w:t>
      </w:r>
      <w:r w:rsidR="008B75AB" w:rsidRPr="008A4528">
        <w:rPr>
          <w:rFonts w:ascii="Calibri" w:hAnsi="Calibri"/>
          <w:b/>
          <w:szCs w:val="20"/>
        </w:rPr>
        <w:t>systémových software</w:t>
      </w:r>
      <w:r w:rsidR="00452F3C" w:rsidRPr="008A4528">
        <w:rPr>
          <w:rFonts w:ascii="Calibri" w:hAnsi="Calibri"/>
          <w:b/>
          <w:szCs w:val="20"/>
        </w:rPr>
        <w:t xml:space="preserve"> a licencí</w:t>
      </w:r>
      <w:r w:rsidR="000D1C47" w:rsidRPr="008A4528">
        <w:rPr>
          <w:rFonts w:ascii="Calibri" w:hAnsi="Calibri"/>
          <w:b/>
          <w:szCs w:val="20"/>
        </w:rPr>
        <w:t xml:space="preserve"> </w:t>
      </w:r>
      <w:r w:rsidR="008B75AB" w:rsidRPr="008A4528">
        <w:rPr>
          <w:rFonts w:ascii="Calibri" w:hAnsi="Calibri"/>
          <w:szCs w:val="20"/>
        </w:rPr>
        <w:t xml:space="preserve">které nejsou součástí provozního prostředí </w:t>
      </w:r>
      <w:r w:rsidR="001A5A4F" w:rsidRPr="008A4528">
        <w:rPr>
          <w:rFonts w:ascii="Calibri" w:hAnsi="Calibri"/>
          <w:szCs w:val="20"/>
        </w:rPr>
        <w:t>Objednatele</w:t>
      </w:r>
      <w:r w:rsidR="008B75AB" w:rsidRPr="008A4528">
        <w:rPr>
          <w:rFonts w:ascii="Calibri" w:hAnsi="Calibri"/>
          <w:szCs w:val="20"/>
        </w:rPr>
        <w:t xml:space="preserve"> (např. linuxová operační prostředí, databázový systém,</w:t>
      </w:r>
      <w:r w:rsidR="00591F8A" w:rsidRPr="008A4528">
        <w:rPr>
          <w:rFonts w:ascii="Calibri" w:hAnsi="Calibri"/>
          <w:szCs w:val="20"/>
        </w:rPr>
        <w:t xml:space="preserve"> virtualizační prostředí</w:t>
      </w:r>
      <w:r w:rsidR="008B75AB" w:rsidRPr="008A4528">
        <w:rPr>
          <w:rFonts w:ascii="Calibri" w:hAnsi="Calibri"/>
          <w:szCs w:val="20"/>
        </w:rPr>
        <w:t xml:space="preserve"> a další případné specifické systémové komponenty). </w:t>
      </w:r>
    </w:p>
    <w:p w14:paraId="2A7ABC42" w14:textId="1283A477" w:rsidR="00345D41" w:rsidRPr="00345D41" w:rsidRDefault="00345D41" w:rsidP="00345D41">
      <w:pPr>
        <w:spacing w:after="120" w:line="240" w:lineRule="auto"/>
        <w:ind w:left="708"/>
        <w:rPr>
          <w:rFonts w:ascii="Calibri" w:hAnsi="Calibri"/>
          <w:szCs w:val="20"/>
        </w:rPr>
      </w:pPr>
      <w:bookmarkStart w:id="5"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5"/>
    <w:p w14:paraId="757789E9" w14:textId="35B203D0" w:rsidR="008B75AB" w:rsidRPr="008A452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8A4528">
        <w:rPr>
          <w:rFonts w:ascii="Calibri" w:hAnsi="Calibri"/>
          <w:szCs w:val="20"/>
        </w:rPr>
        <w:t xml:space="preserve">všechny </w:t>
      </w:r>
      <w:r w:rsidRPr="008A4528">
        <w:rPr>
          <w:rFonts w:ascii="Calibri" w:hAnsi="Calibri"/>
          <w:b/>
          <w:szCs w:val="20"/>
        </w:rPr>
        <w:t>práce</w:t>
      </w:r>
      <w:r w:rsidRPr="008A4528">
        <w:rPr>
          <w:rFonts w:ascii="Calibri" w:hAnsi="Calibri"/>
          <w:szCs w:val="20"/>
        </w:rPr>
        <w:t xml:space="preserve"> </w:t>
      </w:r>
      <w:r w:rsidR="007E02B8" w:rsidRPr="008A4528">
        <w:rPr>
          <w:rFonts w:ascii="Calibri" w:hAnsi="Calibri"/>
          <w:szCs w:val="20"/>
        </w:rPr>
        <w:t>spojené s realizací díla, zejména pak:</w:t>
      </w:r>
    </w:p>
    <w:p w14:paraId="176400B5" w14:textId="3B801B0A" w:rsidR="00CA0F88" w:rsidRPr="008A4528" w:rsidRDefault="00CA0F88" w:rsidP="00596B52">
      <w:pPr>
        <w:pStyle w:val="Odstavecseseznamem"/>
        <w:numPr>
          <w:ilvl w:val="0"/>
          <w:numId w:val="10"/>
        </w:numPr>
        <w:spacing w:before="0" w:after="120" w:line="240" w:lineRule="auto"/>
        <w:contextualSpacing w:val="0"/>
        <w:rPr>
          <w:rFonts w:cs="Arial"/>
          <w:sz w:val="22"/>
          <w:szCs w:val="24"/>
        </w:rPr>
      </w:pPr>
      <w:r w:rsidRPr="003B3239">
        <w:rPr>
          <w:rFonts w:ascii="Calibri" w:hAnsi="Calibri"/>
          <w:b/>
          <w:bCs/>
          <w:szCs w:val="20"/>
        </w:rPr>
        <w:t>vypracování vstupního analytického prováděcího plánu projektu</w:t>
      </w:r>
      <w:r w:rsidRPr="008A4528">
        <w:rPr>
          <w:rFonts w:ascii="Calibri" w:hAnsi="Calibri"/>
          <w:szCs w:val="20"/>
        </w:rPr>
        <w:t xml:space="preserve"> (dále jen </w:t>
      </w:r>
      <w:r w:rsidRPr="008A4528">
        <w:rPr>
          <w:rFonts w:ascii="Calibri" w:hAnsi="Calibri"/>
          <w:b/>
          <w:szCs w:val="20"/>
        </w:rPr>
        <w:t>Implementační plán projektu</w:t>
      </w:r>
      <w:r w:rsidRPr="008A4528">
        <w:rPr>
          <w:rFonts w:ascii="Calibri" w:hAnsi="Calibri"/>
          <w:szCs w:val="20"/>
        </w:rPr>
        <w:t xml:space="preserve">), vč. </w:t>
      </w:r>
      <w:r w:rsidR="003B3239">
        <w:rPr>
          <w:rFonts w:ascii="Calibri" w:hAnsi="Calibri"/>
          <w:szCs w:val="20"/>
        </w:rPr>
        <w:t xml:space="preserve">architektury nasazení monitorovacích prostředků, definice zajišťovaných bezpečnostních služeb (vč. příslušných atributů a jejich nastavení), </w:t>
      </w:r>
      <w:r w:rsidRPr="008A4528">
        <w:rPr>
          <w:rFonts w:cs="Arial"/>
          <w:sz w:val="22"/>
          <w:szCs w:val="24"/>
        </w:rPr>
        <w:t>akceptačních procedur (nutných k provedení akceptace díla) a akceptačních protokolů,</w:t>
      </w:r>
    </w:p>
    <w:p w14:paraId="1E9AFC43" w14:textId="03876C92" w:rsidR="007E02B8" w:rsidRPr="008A4528" w:rsidRDefault="003B3239" w:rsidP="00596B52">
      <w:pPr>
        <w:pStyle w:val="Odstavecseseznamem"/>
        <w:numPr>
          <w:ilvl w:val="0"/>
          <w:numId w:val="10"/>
        </w:numPr>
        <w:spacing w:before="0" w:after="120" w:line="240" w:lineRule="auto"/>
        <w:contextualSpacing w:val="0"/>
        <w:rPr>
          <w:rFonts w:cs="Arial"/>
          <w:sz w:val="22"/>
          <w:szCs w:val="24"/>
        </w:rPr>
      </w:pPr>
      <w:r w:rsidRPr="003B3239">
        <w:rPr>
          <w:rFonts w:ascii="Calibri" w:hAnsi="Calibri"/>
          <w:szCs w:val="20"/>
        </w:rPr>
        <w:t>fyzická</w:t>
      </w:r>
      <w:r>
        <w:rPr>
          <w:rFonts w:ascii="Calibri" w:hAnsi="Calibri"/>
          <w:b/>
          <w:bCs/>
          <w:szCs w:val="20"/>
        </w:rPr>
        <w:t xml:space="preserve"> </w:t>
      </w:r>
      <w:r w:rsidR="007E02B8" w:rsidRPr="003B3239">
        <w:rPr>
          <w:rFonts w:ascii="Calibri" w:hAnsi="Calibri"/>
          <w:b/>
          <w:bCs/>
          <w:szCs w:val="20"/>
        </w:rPr>
        <w:t>instalace</w:t>
      </w:r>
      <w:r w:rsidR="007E02B8" w:rsidRPr="008A4528">
        <w:rPr>
          <w:rFonts w:ascii="Calibri" w:hAnsi="Calibri"/>
          <w:szCs w:val="20"/>
        </w:rPr>
        <w:t xml:space="preserve"> dodávaného SW a HW vybavení, vč. </w:t>
      </w:r>
      <w:r w:rsidR="007E02B8" w:rsidRPr="008A4528">
        <w:rPr>
          <w:rFonts w:cs="Arial"/>
          <w:sz w:val="22"/>
          <w:szCs w:val="24"/>
        </w:rPr>
        <w:t xml:space="preserve">fyzické </w:t>
      </w:r>
      <w:r>
        <w:rPr>
          <w:rFonts w:cs="Arial"/>
          <w:sz w:val="22"/>
          <w:szCs w:val="24"/>
        </w:rPr>
        <w:t>instalace</w:t>
      </w:r>
      <w:r w:rsidR="007E02B8" w:rsidRPr="008A4528">
        <w:rPr>
          <w:rFonts w:cs="Arial"/>
          <w:sz w:val="22"/>
          <w:szCs w:val="24"/>
        </w:rPr>
        <w:t xml:space="preserve"> </w:t>
      </w:r>
      <w:r>
        <w:rPr>
          <w:rFonts w:cs="Arial"/>
          <w:sz w:val="22"/>
          <w:szCs w:val="24"/>
        </w:rPr>
        <w:t xml:space="preserve">dodávaných zařízení </w:t>
      </w:r>
      <w:r w:rsidR="007E02B8" w:rsidRPr="008A4528">
        <w:rPr>
          <w:rFonts w:cs="Arial"/>
          <w:sz w:val="22"/>
          <w:szCs w:val="24"/>
        </w:rPr>
        <w:t>do sítě Objednatele,</w:t>
      </w:r>
    </w:p>
    <w:p w14:paraId="7C2A1CA1" w14:textId="79453665" w:rsidR="008B75AB" w:rsidRDefault="008B75AB" w:rsidP="00596B52">
      <w:pPr>
        <w:pStyle w:val="Odstavecseseznamem"/>
        <w:numPr>
          <w:ilvl w:val="0"/>
          <w:numId w:val="10"/>
        </w:numPr>
        <w:spacing w:before="0" w:after="120" w:line="240" w:lineRule="auto"/>
        <w:contextualSpacing w:val="0"/>
        <w:rPr>
          <w:rFonts w:ascii="Calibri" w:hAnsi="Calibri"/>
          <w:szCs w:val="20"/>
        </w:rPr>
      </w:pPr>
      <w:r w:rsidRPr="003B3239">
        <w:rPr>
          <w:rFonts w:ascii="Calibri" w:hAnsi="Calibri"/>
          <w:b/>
          <w:bCs/>
          <w:szCs w:val="20"/>
        </w:rPr>
        <w:t>implementac</w:t>
      </w:r>
      <w:r w:rsidR="007E02B8" w:rsidRPr="003B3239">
        <w:rPr>
          <w:rFonts w:ascii="Calibri" w:hAnsi="Calibri"/>
          <w:b/>
          <w:bCs/>
          <w:szCs w:val="20"/>
        </w:rPr>
        <w:t>e</w:t>
      </w:r>
      <w:r w:rsidRPr="00587198">
        <w:rPr>
          <w:rFonts w:ascii="Calibri" w:hAnsi="Calibri"/>
          <w:szCs w:val="20"/>
        </w:rPr>
        <w:t xml:space="preserve"> a vstupní nastavení dodávaného řešení dle požadavků </w:t>
      </w:r>
      <w:r w:rsidR="001A5A4F">
        <w:rPr>
          <w:rFonts w:ascii="Calibri" w:hAnsi="Calibri"/>
          <w:szCs w:val="20"/>
        </w:rPr>
        <w:t>Objednatele</w:t>
      </w:r>
      <w:r w:rsidR="003B3239">
        <w:rPr>
          <w:rFonts w:ascii="Calibri" w:hAnsi="Calibri"/>
          <w:szCs w:val="20"/>
        </w:rPr>
        <w:t xml:space="preserve"> uvedených v Implementačním plánu projektu</w:t>
      </w:r>
    </w:p>
    <w:p w14:paraId="6F44CA08" w14:textId="0759CE0E" w:rsidR="00DA455E" w:rsidRDefault="00DA455E" w:rsidP="00596B52">
      <w:pPr>
        <w:pStyle w:val="Odstavecseseznamem"/>
        <w:numPr>
          <w:ilvl w:val="0"/>
          <w:numId w:val="10"/>
        </w:numPr>
        <w:spacing w:before="0" w:after="120" w:line="240" w:lineRule="auto"/>
        <w:contextualSpacing w:val="0"/>
        <w:rPr>
          <w:rFonts w:ascii="Calibri" w:hAnsi="Calibri"/>
          <w:szCs w:val="20"/>
        </w:rPr>
      </w:pPr>
      <w:r>
        <w:rPr>
          <w:rFonts w:ascii="Calibri" w:hAnsi="Calibri"/>
          <w:b/>
          <w:bCs/>
          <w:szCs w:val="20"/>
        </w:rPr>
        <w:t xml:space="preserve">testování </w:t>
      </w:r>
      <w:r>
        <w:rPr>
          <w:rFonts w:ascii="Calibri" w:hAnsi="Calibri"/>
          <w:szCs w:val="20"/>
        </w:rPr>
        <w:t>a ověření funkčnosti dodávaného řešení před akceptací díla,</w:t>
      </w:r>
    </w:p>
    <w:p w14:paraId="2C1444FE" w14:textId="77777777" w:rsidR="00885EE2" w:rsidRDefault="00DA455E" w:rsidP="00885EE2">
      <w:pPr>
        <w:pStyle w:val="Odstavecseseznamem"/>
        <w:numPr>
          <w:ilvl w:val="0"/>
          <w:numId w:val="10"/>
        </w:numPr>
        <w:spacing w:before="0" w:after="120" w:line="240" w:lineRule="auto"/>
        <w:contextualSpacing w:val="0"/>
        <w:rPr>
          <w:rFonts w:ascii="Calibri" w:hAnsi="Calibri"/>
          <w:b/>
          <w:bCs/>
          <w:szCs w:val="20"/>
        </w:rPr>
      </w:pPr>
      <w:r>
        <w:rPr>
          <w:rFonts w:ascii="Calibri" w:hAnsi="Calibri"/>
          <w:b/>
          <w:bCs/>
          <w:szCs w:val="20"/>
        </w:rPr>
        <w:t xml:space="preserve">akceptace </w:t>
      </w:r>
      <w:r w:rsidRPr="00885EE2">
        <w:rPr>
          <w:rFonts w:ascii="Calibri" w:hAnsi="Calibri"/>
          <w:szCs w:val="20"/>
        </w:rPr>
        <w:t>a provedení všech dohodnutých akceptačních procedur a předání do ostrého provozu.</w:t>
      </w:r>
    </w:p>
    <w:p w14:paraId="57C5B9C9" w14:textId="0A38474F" w:rsidR="008E482B" w:rsidRPr="00885EE2" w:rsidRDefault="008E482B" w:rsidP="00885EE2">
      <w:pPr>
        <w:pStyle w:val="Odstavecseseznamem"/>
        <w:numPr>
          <w:ilvl w:val="0"/>
          <w:numId w:val="10"/>
        </w:numPr>
        <w:spacing w:before="0" w:after="120" w:line="240" w:lineRule="auto"/>
        <w:contextualSpacing w:val="0"/>
        <w:rPr>
          <w:rFonts w:ascii="Calibri" w:hAnsi="Calibri"/>
          <w:b/>
          <w:bCs/>
          <w:szCs w:val="20"/>
        </w:rPr>
      </w:pPr>
      <w:r w:rsidRPr="00885EE2">
        <w:rPr>
          <w:rFonts w:ascii="Calibri" w:hAnsi="Calibri"/>
          <w:b/>
          <w:bCs/>
          <w:szCs w:val="20"/>
        </w:rPr>
        <w:t>dodávku všech požadovaných propojení, interface,</w:t>
      </w:r>
    </w:p>
    <w:p w14:paraId="334C27EE" w14:textId="59EEF8CA" w:rsidR="008B75AB" w:rsidRPr="0058719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sidR="008A6FEC">
        <w:rPr>
          <w:rFonts w:ascii="Calibri" w:hAnsi="Calibri"/>
          <w:szCs w:val="20"/>
        </w:rPr>
        <w:t>řešením:</w:t>
      </w:r>
    </w:p>
    <w:p w14:paraId="25BA4C75" w14:textId="69A2FE82" w:rsidR="008B75AB" w:rsidRPr="00464CA4" w:rsidRDefault="008B75AB"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 xml:space="preserve">školení administrátorů a správců v počtu: </w:t>
      </w:r>
      <w:r w:rsidRPr="00464CA4">
        <w:rPr>
          <w:rFonts w:ascii="Calibri" w:hAnsi="Calibri"/>
          <w:szCs w:val="20"/>
        </w:rPr>
        <w:tab/>
      </w:r>
      <w:r w:rsidRPr="00464CA4">
        <w:rPr>
          <w:rFonts w:ascii="Calibri" w:hAnsi="Calibri"/>
          <w:szCs w:val="20"/>
        </w:rPr>
        <w:tab/>
      </w:r>
      <w:r w:rsidRPr="00464CA4">
        <w:rPr>
          <w:rFonts w:ascii="Calibri" w:hAnsi="Calibri"/>
          <w:szCs w:val="20"/>
        </w:rPr>
        <w:tab/>
      </w:r>
      <w:r w:rsidRPr="00464CA4">
        <w:rPr>
          <w:rFonts w:ascii="Calibri" w:hAnsi="Calibri"/>
          <w:szCs w:val="20"/>
        </w:rPr>
        <w:tab/>
      </w:r>
      <w:r w:rsidRPr="00464CA4">
        <w:rPr>
          <w:rFonts w:ascii="Calibri" w:hAnsi="Calibri"/>
          <w:szCs w:val="20"/>
        </w:rPr>
        <w:tab/>
        <w:t xml:space="preserve">do </w:t>
      </w:r>
      <w:r w:rsidR="003B3239" w:rsidRPr="00464CA4">
        <w:rPr>
          <w:rFonts w:ascii="Calibri" w:hAnsi="Calibri"/>
          <w:szCs w:val="20"/>
        </w:rPr>
        <w:t>10</w:t>
      </w:r>
      <w:r w:rsidRPr="00464CA4">
        <w:rPr>
          <w:rFonts w:ascii="Calibri" w:hAnsi="Calibri"/>
          <w:szCs w:val="20"/>
        </w:rPr>
        <w:t xml:space="preserve"> </w:t>
      </w:r>
    </w:p>
    <w:p w14:paraId="5323DFF4" w14:textId="77777777" w:rsidR="008E482B" w:rsidRDefault="000B61B2" w:rsidP="008E482B">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školící</w:t>
      </w:r>
      <w:r w:rsidR="003220A8" w:rsidRPr="00464CA4">
        <w:rPr>
          <w:rFonts w:ascii="Calibri" w:hAnsi="Calibri"/>
          <w:szCs w:val="20"/>
        </w:rPr>
        <w:t xml:space="preserve"> dny (</w:t>
      </w:r>
      <w:r w:rsidR="00464CA4" w:rsidRPr="00464CA4">
        <w:rPr>
          <w:rFonts w:ascii="Calibri" w:hAnsi="Calibri"/>
          <w:szCs w:val="20"/>
        </w:rPr>
        <w:t>volně dle požadavků Objednatele</w:t>
      </w:r>
      <w:r w:rsidR="003220A8" w:rsidRPr="00464CA4">
        <w:rPr>
          <w:rFonts w:ascii="Calibri" w:hAnsi="Calibri"/>
          <w:szCs w:val="20"/>
        </w:rPr>
        <w:t>)</w:t>
      </w:r>
      <w:r w:rsidR="003220A8" w:rsidRPr="00464CA4">
        <w:rPr>
          <w:rFonts w:ascii="Calibri" w:hAnsi="Calibri"/>
          <w:szCs w:val="20"/>
        </w:rPr>
        <w:tab/>
      </w:r>
      <w:r w:rsidR="003220A8" w:rsidRPr="00464CA4">
        <w:rPr>
          <w:rFonts w:ascii="Calibri" w:hAnsi="Calibri"/>
          <w:szCs w:val="20"/>
        </w:rPr>
        <w:tab/>
      </w:r>
      <w:r w:rsidR="003220A8" w:rsidRPr="00464CA4">
        <w:rPr>
          <w:rFonts w:ascii="Calibri" w:hAnsi="Calibri"/>
          <w:szCs w:val="20"/>
        </w:rPr>
        <w:tab/>
      </w:r>
      <w:r w:rsidR="003220A8" w:rsidRPr="00464CA4">
        <w:rPr>
          <w:rFonts w:ascii="Calibri" w:hAnsi="Calibri"/>
          <w:szCs w:val="20"/>
        </w:rPr>
        <w:tab/>
      </w:r>
      <w:r w:rsidR="00464CA4" w:rsidRPr="00464CA4">
        <w:rPr>
          <w:rFonts w:ascii="Calibri" w:hAnsi="Calibri"/>
          <w:szCs w:val="20"/>
        </w:rPr>
        <w:t>3</w:t>
      </w:r>
    </w:p>
    <w:p w14:paraId="4D4750D6" w14:textId="5C223F6A" w:rsidR="008E482B" w:rsidRPr="008E482B" w:rsidRDefault="008E482B" w:rsidP="008E482B">
      <w:pPr>
        <w:pStyle w:val="Odstavecseseznamem"/>
        <w:numPr>
          <w:ilvl w:val="1"/>
          <w:numId w:val="9"/>
        </w:numPr>
        <w:spacing w:before="0" w:after="120" w:line="240" w:lineRule="auto"/>
        <w:ind w:left="717" w:hanging="357"/>
        <w:contextualSpacing w:val="0"/>
        <w:rPr>
          <w:rFonts w:ascii="Calibri" w:hAnsi="Calibri"/>
          <w:szCs w:val="20"/>
        </w:rPr>
      </w:pPr>
      <w:r w:rsidRPr="008E482B">
        <w:rPr>
          <w:rFonts w:ascii="Calibri" w:hAnsi="Calibri"/>
          <w:b/>
          <w:bCs/>
          <w:szCs w:val="20"/>
        </w:rPr>
        <w:t xml:space="preserve">záruční podpora výrobce – 1 </w:t>
      </w:r>
      <w:proofErr w:type="gramStart"/>
      <w:r w:rsidRPr="008E482B">
        <w:rPr>
          <w:rFonts w:ascii="Calibri" w:hAnsi="Calibri"/>
          <w:b/>
          <w:bCs/>
          <w:szCs w:val="20"/>
        </w:rPr>
        <w:t>rok</w:t>
      </w:r>
      <w:r w:rsidRPr="008E482B">
        <w:rPr>
          <w:rFonts w:ascii="Calibri" w:hAnsi="Calibri"/>
          <w:szCs w:val="20"/>
        </w:rPr>
        <w:t xml:space="preserve">, </w:t>
      </w:r>
      <w:r>
        <w:rPr>
          <w:rFonts w:ascii="Calibri" w:hAnsi="Calibri"/>
          <w:szCs w:val="20"/>
        </w:rPr>
        <w:t xml:space="preserve"> </w:t>
      </w:r>
      <w:r w:rsidRPr="008E482B">
        <w:rPr>
          <w:rFonts w:ascii="Calibri" w:hAnsi="Calibri"/>
          <w:szCs w:val="20"/>
        </w:rPr>
        <w:t>v rozsahu</w:t>
      </w:r>
      <w:proofErr w:type="gramEnd"/>
      <w:r w:rsidRPr="008E482B">
        <w:rPr>
          <w:rFonts w:ascii="Calibri" w:hAnsi="Calibri"/>
          <w:szCs w:val="20"/>
        </w:rPr>
        <w:t>:</w:t>
      </w:r>
    </w:p>
    <w:p w14:paraId="43F4FBA8"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 xml:space="preserve">záruka řešení chybových </w:t>
      </w:r>
      <w:proofErr w:type="gramStart"/>
      <w:r w:rsidRPr="008E482B">
        <w:rPr>
          <w:rFonts w:ascii="Calibri" w:hAnsi="Calibri"/>
          <w:szCs w:val="20"/>
        </w:rPr>
        <w:t xml:space="preserve">stavů  </w:t>
      </w:r>
      <w:proofErr w:type="spellStart"/>
      <w:r w:rsidRPr="008E482B">
        <w:rPr>
          <w:rFonts w:ascii="Calibri" w:hAnsi="Calibri"/>
          <w:szCs w:val="20"/>
        </w:rPr>
        <w:t>Next</w:t>
      </w:r>
      <w:proofErr w:type="spellEnd"/>
      <w:proofErr w:type="gramEnd"/>
      <w:r w:rsidRPr="008E482B">
        <w:rPr>
          <w:rFonts w:ascii="Calibri" w:hAnsi="Calibri"/>
          <w:szCs w:val="20"/>
        </w:rPr>
        <w:t xml:space="preserve"> Business </w:t>
      </w:r>
      <w:proofErr w:type="spellStart"/>
      <w:r w:rsidRPr="008E482B">
        <w:rPr>
          <w:rFonts w:ascii="Calibri" w:hAnsi="Calibri"/>
          <w:szCs w:val="20"/>
        </w:rPr>
        <w:t>Day</w:t>
      </w:r>
      <w:proofErr w:type="spellEnd"/>
      <w:r w:rsidRPr="008E482B">
        <w:rPr>
          <w:rFonts w:ascii="Calibri" w:hAnsi="Calibri"/>
          <w:szCs w:val="20"/>
        </w:rPr>
        <w:t> – v případě hardwarového problému řešeno v místě Zadavatele certifikovaným technikem</w:t>
      </w:r>
    </w:p>
    <w:p w14:paraId="286734AC"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 xml:space="preserve">pravidelné aktualizace a upgrady veškerého softwarového vybavení dodávaného řešení </w:t>
      </w:r>
    </w:p>
    <w:p w14:paraId="1A5C7FC1"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podpora v českém jazyce – zahrnuje přístup k webovému zákaznickému centru výrobce, podporu na telefonu a e-mailu, vzdálenou podporu přes SSH a konzultace síťového / bezpečnostního technika v režimu 8x5.</w:t>
      </w:r>
    </w:p>
    <w:p w14:paraId="699DDDB6"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školení poskytovaná výrobcem</w:t>
      </w:r>
    </w:p>
    <w:p w14:paraId="684F7DB6"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​možnost prodloužit záruku na hardwarové vybavení minimálně na 5 let</w:t>
      </w:r>
    </w:p>
    <w:p w14:paraId="4C968CDA"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garance zvýhodněné obnovy hardware po uplynutí 5 let placené záruky – pořízení nových hardwarových prostředků se slevou min. 50% z koncové ceny</w:t>
      </w:r>
    </w:p>
    <w:p w14:paraId="46A669F3" w14:textId="77777777" w:rsidR="008E482B" w:rsidRPr="008E482B" w:rsidRDefault="008E482B" w:rsidP="008E482B">
      <w:pPr>
        <w:pStyle w:val="Odstavecseseznamem"/>
        <w:numPr>
          <w:ilvl w:val="0"/>
          <w:numId w:val="10"/>
        </w:numPr>
        <w:spacing w:before="0" w:after="120" w:line="240" w:lineRule="auto"/>
        <w:contextualSpacing w:val="0"/>
        <w:rPr>
          <w:rFonts w:ascii="Calibri" w:hAnsi="Calibri"/>
          <w:szCs w:val="20"/>
        </w:rPr>
      </w:pPr>
      <w:r w:rsidRPr="008E482B">
        <w:rPr>
          <w:rFonts w:ascii="Calibri" w:hAnsi="Calibri"/>
          <w:szCs w:val="20"/>
        </w:rPr>
        <w:t xml:space="preserve">přístup do aktuální reputační databáze pro přesnější detekci infikovaných stanic nebo odhalení komunikace s </w:t>
      </w:r>
      <w:proofErr w:type="spellStart"/>
      <w:r w:rsidRPr="008E482B">
        <w:rPr>
          <w:rFonts w:ascii="Calibri" w:hAnsi="Calibri"/>
          <w:szCs w:val="20"/>
        </w:rPr>
        <w:t>botnet</w:t>
      </w:r>
      <w:proofErr w:type="spellEnd"/>
      <w:r w:rsidRPr="008E482B">
        <w:rPr>
          <w:rFonts w:ascii="Calibri" w:hAnsi="Calibri"/>
          <w:szCs w:val="20"/>
        </w:rPr>
        <w:t xml:space="preserve"> </w:t>
      </w:r>
      <w:proofErr w:type="spellStart"/>
      <w:r w:rsidRPr="008E482B">
        <w:rPr>
          <w:rFonts w:ascii="Calibri" w:hAnsi="Calibri"/>
          <w:szCs w:val="20"/>
        </w:rPr>
        <w:t>command</w:t>
      </w:r>
      <w:proofErr w:type="spellEnd"/>
      <w:r w:rsidRPr="008E482B">
        <w:rPr>
          <w:rFonts w:ascii="Calibri" w:hAnsi="Calibri"/>
          <w:szCs w:val="20"/>
        </w:rPr>
        <w:t xml:space="preserve"> &amp; </w:t>
      </w:r>
      <w:proofErr w:type="spellStart"/>
      <w:r w:rsidRPr="008E482B">
        <w:rPr>
          <w:rFonts w:ascii="Calibri" w:hAnsi="Calibri"/>
          <w:szCs w:val="20"/>
        </w:rPr>
        <w:t>control</w:t>
      </w:r>
      <w:proofErr w:type="spellEnd"/>
      <w:r w:rsidRPr="008E482B">
        <w:rPr>
          <w:rFonts w:ascii="Calibri" w:hAnsi="Calibri"/>
          <w:szCs w:val="20"/>
        </w:rPr>
        <w:t xml:space="preserve"> centry a aktualizaci vzorů chování detekčních metod pro odhalování nejnovější hrozby (</w:t>
      </w:r>
      <w:proofErr w:type="spellStart"/>
      <w:r w:rsidRPr="008E482B">
        <w:rPr>
          <w:rFonts w:ascii="Calibri" w:hAnsi="Calibri"/>
          <w:szCs w:val="20"/>
        </w:rPr>
        <w:t>zero-day</w:t>
      </w:r>
      <w:proofErr w:type="spellEnd"/>
      <w:r w:rsidRPr="008E482B">
        <w:rPr>
          <w:rFonts w:ascii="Calibri" w:hAnsi="Calibri"/>
          <w:szCs w:val="20"/>
        </w:rPr>
        <w:t xml:space="preserve"> zranitelnosti) aj.</w:t>
      </w:r>
    </w:p>
    <w:p w14:paraId="11E91FBB" w14:textId="61D67B7A" w:rsidR="008B75AB" w:rsidRPr="00464CA4"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464CA4">
        <w:rPr>
          <w:rFonts w:ascii="Calibri" w:hAnsi="Calibri"/>
          <w:szCs w:val="20"/>
        </w:rPr>
        <w:lastRenderedPageBreak/>
        <w:t xml:space="preserve">kompletní </w:t>
      </w:r>
      <w:r w:rsidR="00E33990" w:rsidRPr="00464CA4">
        <w:rPr>
          <w:rFonts w:ascii="Calibri" w:hAnsi="Calibri"/>
          <w:b/>
          <w:szCs w:val="20"/>
        </w:rPr>
        <w:t>projektovou</w:t>
      </w:r>
      <w:r w:rsidR="00E33990" w:rsidRPr="00464CA4">
        <w:rPr>
          <w:rFonts w:ascii="Calibri" w:hAnsi="Calibri"/>
          <w:szCs w:val="20"/>
        </w:rPr>
        <w:t xml:space="preserve"> </w:t>
      </w:r>
      <w:r w:rsidRPr="00464CA4">
        <w:rPr>
          <w:rFonts w:ascii="Calibri" w:hAnsi="Calibri"/>
          <w:b/>
          <w:szCs w:val="20"/>
        </w:rPr>
        <w:t>dokumentaci</w:t>
      </w:r>
      <w:r w:rsidRPr="00464CA4">
        <w:rPr>
          <w:rFonts w:ascii="Calibri" w:hAnsi="Calibri"/>
          <w:szCs w:val="20"/>
        </w:rPr>
        <w:t xml:space="preserve"> v elektronické podobě</w:t>
      </w:r>
      <w:r w:rsidR="00AE087E" w:rsidRPr="00464CA4">
        <w:rPr>
          <w:rFonts w:ascii="Calibri" w:hAnsi="Calibri"/>
          <w:szCs w:val="20"/>
        </w:rPr>
        <w:t>, která zahrnuje minimálně tuto dokumentaci</w:t>
      </w:r>
      <w:r w:rsidRPr="00464CA4">
        <w:rPr>
          <w:rFonts w:ascii="Calibri" w:hAnsi="Calibri"/>
          <w:szCs w:val="20"/>
        </w:rPr>
        <w:t>:</w:t>
      </w:r>
    </w:p>
    <w:p w14:paraId="28A1099E" w14:textId="270066CD" w:rsidR="008B75AB" w:rsidRPr="00464CA4" w:rsidRDefault="00587198" w:rsidP="00E33990">
      <w:pPr>
        <w:pStyle w:val="Odstavecseseznamem"/>
        <w:numPr>
          <w:ilvl w:val="0"/>
          <w:numId w:val="10"/>
        </w:numPr>
        <w:spacing w:before="0" w:after="120" w:line="240" w:lineRule="auto"/>
        <w:contextualSpacing w:val="0"/>
        <w:rPr>
          <w:rFonts w:ascii="Calibri" w:hAnsi="Calibri"/>
          <w:szCs w:val="20"/>
        </w:rPr>
      </w:pPr>
      <w:r w:rsidRPr="00464CA4">
        <w:rPr>
          <w:rFonts w:ascii="Calibri" w:hAnsi="Calibri"/>
          <w:b/>
          <w:szCs w:val="20"/>
        </w:rPr>
        <w:t>Implementační</w:t>
      </w:r>
      <w:r w:rsidR="008B75AB" w:rsidRPr="00464CA4">
        <w:rPr>
          <w:rFonts w:ascii="Calibri" w:hAnsi="Calibri"/>
          <w:b/>
          <w:szCs w:val="20"/>
        </w:rPr>
        <w:t xml:space="preserve"> plán projektu</w:t>
      </w:r>
      <w:r w:rsidR="003220A8" w:rsidRPr="00464CA4">
        <w:rPr>
          <w:rFonts w:ascii="Calibri" w:hAnsi="Calibri"/>
          <w:szCs w:val="20"/>
        </w:rPr>
        <w:t xml:space="preserve">, </w:t>
      </w:r>
      <w:bookmarkStart w:id="6" w:name="_Hlk510505761"/>
      <w:r w:rsidR="00E33990" w:rsidRPr="00464CA4">
        <w:rPr>
          <w:rFonts w:ascii="Calibri" w:hAnsi="Calibri"/>
          <w:szCs w:val="20"/>
        </w:rPr>
        <w:t>který obsahuje minimálně:</w:t>
      </w:r>
    </w:p>
    <w:bookmarkEnd w:id="6"/>
    <w:p w14:paraId="219AF1EA" w14:textId="47BED49D" w:rsidR="00464CA4" w:rsidRPr="00464CA4" w:rsidRDefault="00E33990" w:rsidP="00E33990">
      <w:pPr>
        <w:pStyle w:val="Odstavecseseznamem"/>
        <w:numPr>
          <w:ilvl w:val="0"/>
          <w:numId w:val="11"/>
        </w:numPr>
        <w:spacing w:before="0" w:after="120" w:line="240" w:lineRule="auto"/>
        <w:contextualSpacing w:val="0"/>
        <w:rPr>
          <w:rFonts w:ascii="Calibri" w:hAnsi="Calibri"/>
          <w:szCs w:val="20"/>
        </w:rPr>
      </w:pPr>
      <w:r w:rsidRPr="00464CA4">
        <w:rPr>
          <w:rFonts w:ascii="Calibri" w:hAnsi="Calibri"/>
          <w:szCs w:val="20"/>
        </w:rPr>
        <w:t>finální popis implementace dodávaného řešení</w:t>
      </w:r>
      <w:r w:rsidR="00464CA4" w:rsidRPr="00464CA4">
        <w:rPr>
          <w:rFonts w:ascii="Calibri" w:hAnsi="Calibri"/>
          <w:szCs w:val="20"/>
        </w:rPr>
        <w:t xml:space="preserve"> do počítačové sítě Objednatele, vč. schémat</w:t>
      </w:r>
      <w:r w:rsidR="00DA455E">
        <w:rPr>
          <w:rFonts w:ascii="Calibri" w:hAnsi="Calibri"/>
          <w:szCs w:val="20"/>
        </w:rPr>
        <w:t xml:space="preserve"> a popisu architektury řešení a finální konfigurace,</w:t>
      </w:r>
    </w:p>
    <w:p w14:paraId="3B979073" w14:textId="51AF3C02" w:rsidR="00E33990" w:rsidRPr="00464CA4" w:rsidRDefault="00E33990" w:rsidP="00E33990">
      <w:pPr>
        <w:pStyle w:val="Odstavecseseznamem"/>
        <w:numPr>
          <w:ilvl w:val="0"/>
          <w:numId w:val="11"/>
        </w:numPr>
        <w:spacing w:before="0" w:after="120" w:line="240" w:lineRule="auto"/>
        <w:contextualSpacing w:val="0"/>
        <w:rPr>
          <w:rFonts w:ascii="Calibri" w:hAnsi="Calibri"/>
          <w:szCs w:val="20"/>
        </w:rPr>
      </w:pPr>
      <w:r w:rsidRPr="00464CA4">
        <w:rPr>
          <w:rFonts w:ascii="Calibri" w:hAnsi="Calibri"/>
          <w:szCs w:val="20"/>
        </w:rPr>
        <w:t xml:space="preserve"> </w:t>
      </w:r>
      <w:r w:rsidR="00464CA4" w:rsidRPr="00464CA4">
        <w:rPr>
          <w:rFonts w:ascii="Calibri" w:hAnsi="Calibri"/>
          <w:szCs w:val="20"/>
        </w:rPr>
        <w:t>popis poskytovaných bezpečnostních služeb,</w:t>
      </w:r>
    </w:p>
    <w:p w14:paraId="6C0A2DA5" w14:textId="77777777" w:rsidR="00464CA4" w:rsidRPr="00464CA4" w:rsidRDefault="00464CA4" w:rsidP="00E33990">
      <w:pPr>
        <w:pStyle w:val="Odstavecseseznamem"/>
        <w:numPr>
          <w:ilvl w:val="0"/>
          <w:numId w:val="11"/>
        </w:numPr>
        <w:spacing w:before="0" w:after="120" w:line="240" w:lineRule="auto"/>
        <w:contextualSpacing w:val="0"/>
        <w:rPr>
          <w:rFonts w:ascii="Calibri" w:hAnsi="Calibri"/>
          <w:szCs w:val="20"/>
        </w:rPr>
      </w:pPr>
      <w:r w:rsidRPr="00464CA4">
        <w:rPr>
          <w:rFonts w:ascii="Calibri" w:hAnsi="Calibri"/>
          <w:szCs w:val="20"/>
        </w:rPr>
        <w:t xml:space="preserve">popis eskalačních procedur pro předávání informací o zjištěných bezpečnostních událostech a incidentech, </w:t>
      </w:r>
    </w:p>
    <w:p w14:paraId="4A9DE7B3" w14:textId="47037E1E" w:rsidR="00464CA4" w:rsidRPr="00464CA4" w:rsidRDefault="00464CA4" w:rsidP="00E33990">
      <w:pPr>
        <w:pStyle w:val="Odstavecseseznamem"/>
        <w:numPr>
          <w:ilvl w:val="0"/>
          <w:numId w:val="11"/>
        </w:numPr>
        <w:spacing w:before="0" w:after="120" w:line="240" w:lineRule="auto"/>
        <w:contextualSpacing w:val="0"/>
        <w:rPr>
          <w:rFonts w:ascii="Calibri" w:hAnsi="Calibri"/>
          <w:szCs w:val="20"/>
        </w:rPr>
      </w:pPr>
      <w:r w:rsidRPr="00464CA4">
        <w:rPr>
          <w:rFonts w:ascii="Calibri" w:hAnsi="Calibri"/>
          <w:szCs w:val="20"/>
        </w:rPr>
        <w:t>popis přístupů ke všem správcovským, administrátorským a servisním účtům a popis zajištěn</w:t>
      </w:r>
    </w:p>
    <w:p w14:paraId="05B7FB31" w14:textId="6A164CFA" w:rsidR="008B75AB" w:rsidRDefault="00E33990" w:rsidP="00596B52">
      <w:pPr>
        <w:pStyle w:val="Odstavecseseznamem"/>
        <w:numPr>
          <w:ilvl w:val="0"/>
          <w:numId w:val="11"/>
        </w:numPr>
        <w:spacing w:before="0" w:after="120" w:line="240" w:lineRule="auto"/>
        <w:contextualSpacing w:val="0"/>
        <w:rPr>
          <w:rFonts w:ascii="Calibri" w:hAnsi="Calibri"/>
          <w:szCs w:val="20"/>
        </w:rPr>
      </w:pPr>
      <w:r w:rsidRPr="00464CA4">
        <w:rPr>
          <w:rFonts w:ascii="Calibri" w:hAnsi="Calibri"/>
          <w:szCs w:val="20"/>
        </w:rPr>
        <w:t xml:space="preserve">popis akceptačních procedur a </w:t>
      </w:r>
      <w:r w:rsidR="008B75AB" w:rsidRPr="00464CA4">
        <w:rPr>
          <w:rFonts w:ascii="Calibri" w:hAnsi="Calibri"/>
          <w:szCs w:val="20"/>
        </w:rPr>
        <w:t>akceptační protokoly.</w:t>
      </w:r>
    </w:p>
    <w:p w14:paraId="01C44A84" w14:textId="42A2709A" w:rsidR="00DA455E" w:rsidRDefault="00DA455E" w:rsidP="00DA455E">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produktová</w:t>
      </w:r>
      <w:r w:rsidRPr="00464CA4">
        <w:rPr>
          <w:rFonts w:ascii="Calibri" w:hAnsi="Calibri"/>
          <w:szCs w:val="20"/>
        </w:rPr>
        <w:t xml:space="preserve"> dokumentace </w:t>
      </w:r>
      <w:r>
        <w:rPr>
          <w:rFonts w:ascii="Calibri" w:hAnsi="Calibri"/>
          <w:szCs w:val="20"/>
        </w:rPr>
        <w:t>výrobce ke všem dodávaným prostředkům,</w:t>
      </w:r>
    </w:p>
    <w:p w14:paraId="03037C24" w14:textId="77777777" w:rsidR="00DA455E" w:rsidRDefault="00DA455E" w:rsidP="00DA455E">
      <w:pPr>
        <w:pStyle w:val="Odstavecseseznamem"/>
        <w:numPr>
          <w:ilvl w:val="0"/>
          <w:numId w:val="10"/>
        </w:numPr>
        <w:spacing w:before="0" w:after="200" w:line="312" w:lineRule="auto"/>
        <w:jc w:val="left"/>
      </w:pPr>
      <w:r>
        <w:t>a</w:t>
      </w:r>
      <w:r w:rsidRPr="00695E3C">
        <w:t>dministrátorské a uživatelské příručky</w:t>
      </w:r>
      <w:r>
        <w:t xml:space="preserve"> (manuály)</w:t>
      </w:r>
      <w:r w:rsidRPr="00695E3C">
        <w:t xml:space="preserve">, </w:t>
      </w:r>
    </w:p>
    <w:p w14:paraId="749410EC" w14:textId="18E19B62" w:rsidR="00DA455E" w:rsidRPr="00DA455E" w:rsidRDefault="00DA455E" w:rsidP="00DA455E">
      <w:pPr>
        <w:pStyle w:val="Odstavecseseznamem"/>
        <w:numPr>
          <w:ilvl w:val="0"/>
          <w:numId w:val="10"/>
        </w:numPr>
        <w:spacing w:before="0" w:after="200" w:line="312" w:lineRule="auto"/>
        <w:jc w:val="left"/>
      </w:pPr>
      <w:r>
        <w:t>popis havarijních plánů pro obnovu služeb dodávaného systému po havárii.</w:t>
      </w:r>
    </w:p>
    <w:p w14:paraId="387A7D08" w14:textId="11EC7C45" w:rsidR="0024684A" w:rsidRPr="00464CA4" w:rsidRDefault="0024684A" w:rsidP="0024684A">
      <w:pPr>
        <w:numPr>
          <w:ilvl w:val="0"/>
          <w:numId w:val="13"/>
        </w:numPr>
        <w:spacing w:after="60" w:line="240" w:lineRule="auto"/>
        <w:jc w:val="both"/>
      </w:pPr>
      <w:r w:rsidRPr="00464CA4">
        <w:t>V případě potřeby realizace díla zajistí Zhotovitel případnou dočasnou zápůjčku všech HW a SW nástrojů či zařízení, které jsou nutné k realizaci díla</w:t>
      </w:r>
      <w:r w:rsidR="00E41E4B" w:rsidRPr="00464CA4">
        <w:t>.</w:t>
      </w:r>
      <w:r w:rsidRPr="00464CA4">
        <w:t xml:space="preserve"> </w:t>
      </w:r>
      <w:r w:rsidR="00E41E4B" w:rsidRPr="00464CA4">
        <w:t>Zapůjčené prostředky nejsou předmětem dodávky díla.</w:t>
      </w:r>
      <w:r w:rsidRPr="00464CA4">
        <w:t xml:space="preserve">  </w:t>
      </w:r>
    </w:p>
    <w:p w14:paraId="56EFE954" w14:textId="7ED2A226" w:rsidR="00587198" w:rsidRPr="00F32147"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464CA4" w:rsidRDefault="00201B10"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Pardubická nemocnice, Kyjevská 44, 53203 Pardubice,</w:t>
      </w:r>
    </w:p>
    <w:p w14:paraId="0839CAB6" w14:textId="77777777" w:rsidR="00201B10" w:rsidRPr="00464CA4" w:rsidRDefault="00201B10"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Chrudimská nemocnice, Václavská 570, 537 27 Chrudim,</w:t>
      </w:r>
    </w:p>
    <w:p w14:paraId="2C224EDB" w14:textId="77777777" w:rsidR="00201B10" w:rsidRPr="00464CA4" w:rsidRDefault="00201B10"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 xml:space="preserve">Svitavská nemocnice, Kollárova 7, 568 25 Svitavy, </w:t>
      </w:r>
    </w:p>
    <w:p w14:paraId="3B37FDE0" w14:textId="77777777" w:rsidR="00201B10" w:rsidRPr="00464CA4" w:rsidRDefault="00201B10"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Litomyšlská nemocnice, J. E. Purkyně 652, 570 14 Litomyšl,</w:t>
      </w:r>
    </w:p>
    <w:p w14:paraId="6E135DCD" w14:textId="77777777" w:rsidR="00201B10" w:rsidRPr="00464CA4" w:rsidRDefault="00201B10" w:rsidP="00596B52">
      <w:pPr>
        <w:pStyle w:val="Odstavecseseznamem"/>
        <w:numPr>
          <w:ilvl w:val="0"/>
          <w:numId w:val="10"/>
        </w:numPr>
        <w:spacing w:before="0" w:after="120" w:line="240" w:lineRule="auto"/>
        <w:contextualSpacing w:val="0"/>
        <w:rPr>
          <w:rFonts w:ascii="Calibri" w:hAnsi="Calibri"/>
          <w:szCs w:val="20"/>
        </w:rPr>
      </w:pPr>
      <w:r w:rsidRPr="00464CA4">
        <w:rPr>
          <w:rFonts w:ascii="Calibri" w:hAnsi="Calibri"/>
          <w:szCs w:val="20"/>
        </w:rPr>
        <w:t>Orlickoústecká nemocnice, Čs. armády 1076, 562 18 Ústí nad Orlicí.</w:t>
      </w:r>
    </w:p>
    <w:p w14:paraId="32435E19" w14:textId="3021F2E5" w:rsidR="002923D5" w:rsidRDefault="00E6122C" w:rsidP="006C6BD0">
      <w:pPr>
        <w:numPr>
          <w:ilvl w:val="0"/>
          <w:numId w:val="4"/>
        </w:numPr>
        <w:spacing w:after="60" w:line="240" w:lineRule="auto"/>
        <w:jc w:val="both"/>
      </w:pPr>
      <w:r w:rsidRPr="00464CA4">
        <w:t>Zhotovit</w:t>
      </w:r>
      <w:r w:rsidR="002923D5" w:rsidRPr="00464CA4">
        <w:t xml:space="preserve">el se zavazuje poskytovat plnění dle této </w:t>
      </w:r>
      <w:r w:rsidR="00B067C8" w:rsidRPr="00464CA4">
        <w:t>Smlouv</w:t>
      </w:r>
      <w:r w:rsidR="002923D5" w:rsidRPr="00464CA4">
        <w:t>y prostřednictvím svých zaměstnanců</w:t>
      </w:r>
      <w:r w:rsidR="008F5857" w:rsidRPr="00464CA4">
        <w:t xml:space="preserve"> </w:t>
      </w:r>
      <w:r w:rsidR="000563D4" w:rsidRPr="00464CA4">
        <w:t xml:space="preserve">nebo zaměstnanců třetích osob </w:t>
      </w:r>
      <w:r w:rsidR="002923D5" w:rsidRPr="00464CA4">
        <w:t xml:space="preserve">a vyhrazuje si právo rozhodovat podle svého uvážení o přidělení </w:t>
      </w:r>
      <w:r w:rsidR="000563D4" w:rsidRPr="00464CA4">
        <w:t>těchto</w:t>
      </w:r>
      <w:r w:rsidR="002923D5" w:rsidRPr="002923D5">
        <w:t xml:space="preserve"> zaměstnanců</w:t>
      </w:r>
      <w:r w:rsidR="007E68F3">
        <w:t xml:space="preserve"> </w:t>
      </w:r>
      <w:r w:rsidR="002923D5" w:rsidRPr="002923D5">
        <w:t>pro zajištění jednotlivých činností v rámci plnění díla.</w:t>
      </w:r>
    </w:p>
    <w:p w14:paraId="630C951F" w14:textId="70DEFA86" w:rsidR="002923D5" w:rsidRDefault="002923D5" w:rsidP="006C6BD0">
      <w:pPr>
        <w:numPr>
          <w:ilvl w:val="0"/>
          <w:numId w:val="4"/>
        </w:numPr>
        <w:spacing w:after="60" w:line="240" w:lineRule="auto"/>
        <w:jc w:val="both"/>
      </w:pPr>
      <w:r>
        <w:t xml:space="preserve">Plnění díla bude </w:t>
      </w:r>
      <w:r w:rsidR="00E6122C">
        <w:t>Zhotovit</w:t>
      </w:r>
      <w:r>
        <w:t xml:space="preserve">elem </w:t>
      </w:r>
      <w:r w:rsidR="00FD2E0D">
        <w:t xml:space="preserve">prováděno </w:t>
      </w:r>
      <w:r>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lastRenderedPageBreak/>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464CA4" w:rsidRDefault="008B75AB" w:rsidP="00596B52">
      <w:pPr>
        <w:numPr>
          <w:ilvl w:val="0"/>
          <w:numId w:val="12"/>
        </w:numPr>
        <w:spacing w:after="120" w:line="240" w:lineRule="auto"/>
        <w:ind w:left="357" w:hanging="357"/>
        <w:jc w:val="both"/>
      </w:pPr>
      <w:r w:rsidRPr="00464CA4">
        <w:t>Termín zahájení plnění díla je</w:t>
      </w:r>
      <w:r w:rsidR="00CE1A0E" w:rsidRPr="00464CA4">
        <w:t xml:space="preserve"> nejpozději do </w:t>
      </w:r>
      <w:r w:rsidR="00351CC7" w:rsidRPr="00464CA4">
        <w:t xml:space="preserve">10 pracovních dnů </w:t>
      </w:r>
      <w:r w:rsidR="00900D1A" w:rsidRPr="00464CA4">
        <w:t xml:space="preserve">ode dne nabytí účinnosti </w:t>
      </w:r>
      <w:r w:rsidR="00B067C8" w:rsidRPr="00464CA4">
        <w:t>Smlouv</w:t>
      </w:r>
      <w:r w:rsidR="00CE1A0E" w:rsidRPr="00464CA4">
        <w:t>y.</w:t>
      </w:r>
    </w:p>
    <w:p w14:paraId="7E584C5E" w14:textId="35C8B640" w:rsidR="008B75AB" w:rsidRPr="00464CA4" w:rsidRDefault="00E6122C" w:rsidP="00E41E4B">
      <w:pPr>
        <w:numPr>
          <w:ilvl w:val="0"/>
          <w:numId w:val="12"/>
        </w:numPr>
        <w:spacing w:after="120" w:line="240" w:lineRule="auto"/>
        <w:jc w:val="both"/>
      </w:pPr>
      <w:r w:rsidRPr="00464CA4">
        <w:t>Zhotovit</w:t>
      </w:r>
      <w:r w:rsidR="008B75AB" w:rsidRPr="00464CA4">
        <w:t xml:space="preserve">el se zavazuje provést dílo řádně </w:t>
      </w:r>
      <w:r w:rsidR="00351CC7" w:rsidRPr="003D357F">
        <w:t>nejpozději do</w:t>
      </w:r>
      <w:r w:rsidR="003D357F" w:rsidRPr="003D357F">
        <w:t xml:space="preserve"> 2 měsíců</w:t>
      </w:r>
      <w:r w:rsidR="00351CC7" w:rsidRPr="003D357F">
        <w:t xml:space="preserve"> </w:t>
      </w:r>
      <w:r w:rsidR="00900D1A" w:rsidRPr="003D357F">
        <w:t xml:space="preserve">ode </w:t>
      </w:r>
      <w:r w:rsidR="00900D1A" w:rsidRPr="00464CA4">
        <w:t xml:space="preserve">dne nabytí účinnosti </w:t>
      </w:r>
      <w:r w:rsidR="00B067C8" w:rsidRPr="00464CA4">
        <w:t>Smlouv</w:t>
      </w:r>
      <w:r w:rsidR="008B75AB" w:rsidRPr="00464CA4">
        <w:t>y.</w:t>
      </w:r>
      <w:r w:rsidR="00CF2FCA" w:rsidRPr="00464CA4">
        <w:t xml:space="preserve"> Podrobný harmonogram realizace díla bude zpracován v </w:t>
      </w:r>
      <w:r w:rsidR="00CF2FCA" w:rsidRPr="00464CA4">
        <w:rPr>
          <w:b/>
        </w:rPr>
        <w:t>Implementačním plánu projektu</w:t>
      </w:r>
      <w:r w:rsidR="00CF2FCA" w:rsidRPr="00464CA4">
        <w:t>.</w:t>
      </w:r>
      <w:r w:rsidR="00E41E4B" w:rsidRPr="00464CA4">
        <w:t xml:space="preserve">  </w:t>
      </w:r>
      <w:r w:rsidR="00E41E4B" w:rsidRPr="00464CA4">
        <w:rPr>
          <w:b/>
        </w:rPr>
        <w:t>Implementačního plánu projektu</w:t>
      </w:r>
      <w:r w:rsidR="00E41E4B" w:rsidRPr="00464CA4">
        <w:t xml:space="preserve"> bude předložen Objednateli </w:t>
      </w:r>
      <w:r w:rsidR="00E41E4B" w:rsidRPr="003D357F">
        <w:t xml:space="preserve">do </w:t>
      </w:r>
      <w:r w:rsidR="003D357F" w:rsidRPr="003D357F">
        <w:t>15</w:t>
      </w:r>
      <w:r w:rsidR="00E41E4B" w:rsidRPr="003D357F">
        <w:t xml:space="preserve"> dnů od</w:t>
      </w:r>
      <w:r w:rsidR="00E41E4B" w:rsidRPr="00464CA4">
        <w:t xml:space="preserve"> zahájení plnění díla, pokud se smluvní strany nedohodnou jinak.</w:t>
      </w:r>
    </w:p>
    <w:p w14:paraId="138DA026" w14:textId="3B45843B" w:rsidR="00BA50AB" w:rsidRDefault="00BA50AB" w:rsidP="00E41E4B">
      <w:pPr>
        <w:numPr>
          <w:ilvl w:val="0"/>
          <w:numId w:val="12"/>
        </w:numPr>
        <w:spacing w:after="120" w:line="240" w:lineRule="auto"/>
        <w:jc w:val="both"/>
      </w:pPr>
      <w:r>
        <w:t>Po vzájemné dohodě smluvních stran lze termín, resp. dobu</w:t>
      </w:r>
      <w:r w:rsidRPr="0004245F">
        <w:t xml:space="preserve"> plnění díla</w:t>
      </w:r>
      <w:r>
        <w:t>,</w:t>
      </w:r>
      <w:r w:rsidRPr="0004245F">
        <w:t xml:space="preserve"> prodloužit na základě písemného dodatku, a to pouze v případě, že</w:t>
      </w:r>
      <w:r>
        <w:t xml:space="preserve"> nepůjde o podstatnou změnu smlouvy ve smyslu </w:t>
      </w:r>
      <w:proofErr w:type="spellStart"/>
      <w:r>
        <w:t>ust</w:t>
      </w:r>
      <w:proofErr w:type="spellEnd"/>
      <w:r>
        <w:t>. § 222 zákona č. 134/2016 Sb., ZZVZ.</w:t>
      </w:r>
    </w:p>
    <w:p w14:paraId="2F1D85D7" w14:textId="77777777" w:rsidR="00E41E4B" w:rsidRPr="00464CA4" w:rsidRDefault="00E41E4B" w:rsidP="00E41E4B">
      <w:pPr>
        <w:numPr>
          <w:ilvl w:val="0"/>
          <w:numId w:val="12"/>
        </w:numPr>
        <w:spacing w:after="120" w:line="240" w:lineRule="auto"/>
        <w:jc w:val="both"/>
      </w:pPr>
      <w:r w:rsidRPr="00464CA4">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14A9D1B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7E649B">
        <w:t xml:space="preserve">, </w:t>
      </w:r>
      <w:bookmarkStart w:id="7" w:name="_GoBack"/>
      <w:r w:rsidR="007E649B">
        <w:t>pokud</w:t>
      </w:r>
      <w:bookmarkEnd w:id="7"/>
      <w:r w:rsidR="007E649B">
        <w:t xml:space="preserve"> se tak dohodne s Objednatelem</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lastRenderedPageBreak/>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8" w:name="_Hlk510780551"/>
      <w:r w:rsidRPr="006C0D3A">
        <w:t>v</w:t>
      </w:r>
      <w:r w:rsidR="00906E1F">
        <w:t>e znění pozdějších předpisů</w:t>
      </w:r>
      <w:bookmarkEnd w:id="8"/>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73F2B1FF" w14:textId="77777777" w:rsidR="00502F45" w:rsidRPr="006110E6" w:rsidRDefault="00BA50AB" w:rsidP="00596B52">
      <w:pPr>
        <w:numPr>
          <w:ilvl w:val="0"/>
          <w:numId w:val="24"/>
        </w:numPr>
        <w:spacing w:after="120" w:line="240" w:lineRule="auto"/>
        <w:ind w:left="357" w:hanging="357"/>
        <w:jc w:val="both"/>
      </w:pPr>
      <w:r w:rsidRPr="006110E6">
        <w:t>Daňový doklad (faktura) bude obsahovat identifikační číslo příslušného projektu a jeho název</w:t>
      </w:r>
      <w:r w:rsidR="00502F45" w:rsidRPr="006110E6">
        <w:t>:</w:t>
      </w:r>
    </w:p>
    <w:p w14:paraId="5EC94FC4" w14:textId="756A15B2" w:rsidR="00BA50AB" w:rsidRPr="00502F45" w:rsidRDefault="00502F45" w:rsidP="006110E6">
      <w:pPr>
        <w:spacing w:after="0" w:line="240" w:lineRule="auto"/>
        <w:ind w:left="357"/>
        <w:jc w:val="both"/>
        <w:rPr>
          <w:highlight w:val="cyan"/>
        </w:rPr>
      </w:pPr>
      <w:r>
        <w:t>Název projektu: „Ochrana proti nežádoucím aktivitám v síťovém prostředí elektronického informačního systému Nemocnice Pardubického kraje, a.s.“, Číslo projektu: CZ.06.3.05/0.0/0.0/15_011/0006964</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5E0ECC" w:rsidRDefault="00E6122C" w:rsidP="00596B52">
      <w:pPr>
        <w:numPr>
          <w:ilvl w:val="0"/>
          <w:numId w:val="25"/>
        </w:numPr>
        <w:spacing w:after="120" w:line="240" w:lineRule="auto"/>
        <w:ind w:left="357" w:hanging="357"/>
        <w:jc w:val="both"/>
      </w:pPr>
      <w:bookmarkStart w:id="9" w:name="_Hlk514651459"/>
      <w:r w:rsidRPr="005E0ECC">
        <w:t>Zhotovitel</w:t>
      </w:r>
      <w:r w:rsidR="00E7147A" w:rsidRPr="005E0ECC">
        <w:t xml:space="preserve"> i </w:t>
      </w:r>
      <w:r w:rsidRPr="005E0ECC">
        <w:t>Objednat</w:t>
      </w:r>
      <w:r w:rsidR="00E7147A" w:rsidRPr="005E0ECC">
        <w:t xml:space="preserve">el se zavazují stanovit osobu(-y) odpovědnou(-é) </w:t>
      </w:r>
      <w:r w:rsidR="00E7147A" w:rsidRPr="005E0ECC">
        <w:rPr>
          <w:b/>
        </w:rPr>
        <w:t>za plnění závazků</w:t>
      </w:r>
      <w:r w:rsidR="00E7147A" w:rsidRPr="005E0ECC">
        <w:t xml:space="preserve"> dle této </w:t>
      </w:r>
      <w:r w:rsidR="00B067C8" w:rsidRPr="005E0ECC">
        <w:t>Smlouv</w:t>
      </w:r>
      <w:r w:rsidR="00E7147A" w:rsidRPr="005E0ECC">
        <w:t xml:space="preserve">y. Jména pracovníků jsou uvedena v </w:t>
      </w:r>
      <w:r w:rsidR="00E7147A" w:rsidRPr="005E0ECC">
        <w:rPr>
          <w:b/>
        </w:rPr>
        <w:t xml:space="preserve">Příloze č. </w:t>
      </w:r>
      <w:r w:rsidR="00E41E4B" w:rsidRPr="005E0ECC">
        <w:rPr>
          <w:b/>
        </w:rPr>
        <w:t>6</w:t>
      </w:r>
      <w:r w:rsidR="00E7147A" w:rsidRPr="005E0ECC">
        <w:rPr>
          <w:b/>
        </w:rPr>
        <w:t xml:space="preserve"> – Zodpovědné osoby.</w:t>
      </w:r>
    </w:p>
    <w:bookmarkEnd w:id="9"/>
    <w:p w14:paraId="0BD98741" w14:textId="475441B4" w:rsidR="00480FF6" w:rsidRPr="005E0ECC" w:rsidRDefault="00480FF6" w:rsidP="00596B52">
      <w:pPr>
        <w:pStyle w:val="Odstavecseseznamem"/>
        <w:numPr>
          <w:ilvl w:val="0"/>
          <w:numId w:val="25"/>
        </w:numPr>
        <w:tabs>
          <w:tab w:val="left" w:pos="0"/>
        </w:tabs>
        <w:spacing w:before="0" w:after="120"/>
        <w:ind w:left="357" w:hanging="357"/>
        <w:contextualSpacing w:val="0"/>
      </w:pPr>
      <w:r w:rsidRPr="005E0ECC">
        <w:lastRenderedPageBreak/>
        <w:t>Objednatel je oprávněn kontrolovat plnění této Smlouvy.</w:t>
      </w:r>
    </w:p>
    <w:p w14:paraId="4FD7CD0B" w14:textId="50BD5E5A" w:rsidR="00D97E59" w:rsidRDefault="00D97E59" w:rsidP="00596B52">
      <w:pPr>
        <w:pStyle w:val="Odstavecseseznamem"/>
        <w:numPr>
          <w:ilvl w:val="0"/>
          <w:numId w:val="25"/>
        </w:numPr>
        <w:tabs>
          <w:tab w:val="left" w:pos="0"/>
        </w:tabs>
        <w:spacing w:before="0" w:after="120"/>
        <w:ind w:left="357" w:hanging="357"/>
        <w:contextualSpacing w:val="0"/>
      </w:pPr>
      <w:r>
        <w:t>Zhotovit</w:t>
      </w:r>
      <w:r w:rsidRPr="00D21076">
        <w:t>el je povinen provést dílo řádně a včas v soulad</w:t>
      </w:r>
      <w:r>
        <w:t xml:space="preserve">u s odsouhlaseným </w:t>
      </w:r>
      <w:r w:rsidRPr="008A6FEC">
        <w:rPr>
          <w:b/>
        </w:rPr>
        <w:t>harmonogramem</w:t>
      </w:r>
      <w:r>
        <w:t xml:space="preserve"> </w:t>
      </w:r>
      <w:r w:rsidR="008A6FEC">
        <w:t>uvedeným v Implementačním</w:t>
      </w:r>
      <w:r>
        <w:t xml:space="preserve"> plánu projektu.</w:t>
      </w:r>
      <w:r w:rsidRPr="00D21076">
        <w:t xml:space="preserve"> </w:t>
      </w:r>
    </w:p>
    <w:p w14:paraId="02C07B93" w14:textId="140AE29A"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je povinen postupovat při provádění díla s</w:t>
      </w:r>
      <w:r w:rsidR="00BE12E8">
        <w:t> </w:t>
      </w:r>
      <w:r w:rsidR="00BE12E8" w:rsidRPr="00D21076">
        <w:t>náležitou</w:t>
      </w:r>
      <w:r w:rsidR="00BE12E8">
        <w:t>,</w:t>
      </w:r>
      <w:r w:rsidR="00BE12E8" w:rsidRPr="00D21076">
        <w:t xml:space="preserve"> odbornou péči a podle pokynů </w:t>
      </w:r>
      <w:r>
        <w:t>Objednat</w:t>
      </w:r>
      <w:r w:rsidR="00BE12E8" w:rsidRPr="00D21076">
        <w:t xml:space="preserve">ele. Při provádění díla je </w:t>
      </w:r>
      <w:r>
        <w:t>Zhotovit</w:t>
      </w:r>
      <w:r w:rsidR="00BE12E8" w:rsidRPr="00D21076">
        <w:t xml:space="preserve">el povinen upozorňovat </w:t>
      </w:r>
      <w:r>
        <w:t>Objednat</w:t>
      </w:r>
      <w:r w:rsidR="00BE12E8" w:rsidRPr="00D21076">
        <w:t xml:space="preserve">ele na nevhodnost jeho pokynů, které by mohly mít za následek újmu na právech </w:t>
      </w:r>
      <w:r>
        <w:t>Objednat</w:t>
      </w:r>
      <w:r w:rsidR="00BE12E8" w:rsidRPr="00D21076">
        <w:t xml:space="preserve">ele nebo vznik škody. Pokud </w:t>
      </w:r>
      <w:r>
        <w:t>Objednat</w:t>
      </w:r>
      <w:r w:rsidR="00BE12E8" w:rsidRPr="00D21076">
        <w:t xml:space="preserve">el i přes upozornění na splnění svých pokynů trvá, neodpovídá </w:t>
      </w:r>
      <w:r>
        <w:t>Zhotovit</w:t>
      </w:r>
      <w:r w:rsidR="00BE12E8" w:rsidRPr="00D21076">
        <w:t>el za případnou škodu tím vzniklou.</w:t>
      </w:r>
    </w:p>
    <w:p w14:paraId="2D517412" w14:textId="2C238C58"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Dodávky, práce a služby, které jsou předmětem této </w:t>
      </w:r>
      <w:r w:rsidR="00B067C8">
        <w:t>Smlouv</w:t>
      </w:r>
      <w:r w:rsidRPr="00D21076">
        <w:t xml:space="preserve">y </w:t>
      </w:r>
      <w:r w:rsidR="00E6122C">
        <w:t>Zhotovit</w:t>
      </w:r>
      <w:r w:rsidRPr="00D21076">
        <w:t xml:space="preserve">el dodá nebo provede v takovém rozsahu a jakosti, aby výsledkem bylo kompletní dílo odpovídající podmínkám stanoveným touto </w:t>
      </w:r>
      <w:r w:rsidR="00B067C8">
        <w:t>Smlouv</w:t>
      </w:r>
      <w:r w:rsidRPr="00D21076">
        <w:t>ou a účelu použití.</w:t>
      </w:r>
    </w:p>
    <w:p w14:paraId="28DE9CD3" w14:textId="2AA96E7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dílo provést ve sjednané době a v souladu s dalšími podmínkami stanovenými touto </w:t>
      </w:r>
      <w:r w:rsidR="00B067C8">
        <w:t>Smlouv</w:t>
      </w:r>
      <w:r w:rsidR="00BE12E8" w:rsidRPr="00D21076">
        <w:t xml:space="preserve">ou. </w:t>
      </w:r>
      <w:r>
        <w:t>Zhotovit</w:t>
      </w:r>
      <w:r w:rsidR="00BE12E8" w:rsidRPr="00D21076">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při realizaci díla dodržovat veškeré předpisy, pokud se vztahují k prováděnému dílu. Pokud porušením těchto předpisů </w:t>
      </w:r>
      <w:r>
        <w:t>Zhotovit</w:t>
      </w:r>
      <w:r w:rsidR="00BE12E8" w:rsidRPr="00D21076">
        <w:t xml:space="preserve">elem vznikne škoda, nese náklady </w:t>
      </w:r>
      <w:r>
        <w:t>Zhotovit</w:t>
      </w:r>
      <w:r w:rsidR="00BE12E8" w:rsidRPr="00D21076">
        <w:t>el.</w:t>
      </w:r>
    </w:p>
    <w:p w14:paraId="67EC28DE" w14:textId="2EFF9196"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Předmět díla musí vyhovovat technickým a právním normám </w:t>
      </w:r>
      <w:r>
        <w:t>a ostatním předpisům platným</w:t>
      </w:r>
      <w:r w:rsidR="00906E1F">
        <w:t xml:space="preserve"> a účinným</w:t>
      </w:r>
      <w:r>
        <w:t xml:space="preserve"> v Č</w:t>
      </w:r>
      <w:r w:rsidRPr="00D21076">
        <w:t>eské republice</w:t>
      </w:r>
      <w:r>
        <w:t>.</w:t>
      </w:r>
      <w:r w:rsidRPr="00D21076">
        <w:t xml:space="preserve"> </w:t>
      </w:r>
    </w:p>
    <w:p w14:paraId="69E8AD14" w14:textId="170489F5"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se zavazuje používat při provádění díla pouze výrobky, které splňují technické požadavky stanovené zákonem č.</w:t>
      </w:r>
      <w:r w:rsidR="00BE12E8">
        <w:t xml:space="preserve"> </w:t>
      </w:r>
      <w:r w:rsidR="00BE12E8" w:rsidRPr="00D21076">
        <w:t>22/1997 Sb., o technických požadavcích na výrobky, v</w:t>
      </w:r>
      <w:r w:rsidR="00906E1F">
        <w:t>e znění pozdějších předpisů</w:t>
      </w:r>
      <w:r w:rsidR="00BE12E8" w:rsidRPr="00D21076">
        <w:t>, a předpisy souvisejícími. Veškeré materiály, zařízení apod. použité při</w:t>
      </w:r>
      <w:r w:rsidR="00BE12E8">
        <w:t xml:space="preserve"> zhotovování díla budou nové</w:t>
      </w:r>
      <w:r w:rsidR="00BE12E8" w:rsidRPr="00D21076">
        <w:t>, nepoužité, nerepasované a budou odpovídat veškerým platným</w:t>
      </w:r>
      <w:r w:rsidR="00906E1F">
        <w:t xml:space="preserve"> a účinným</w:t>
      </w:r>
      <w:r w:rsidR="00BE12E8" w:rsidRPr="00D21076">
        <w:t xml:space="preserve"> technickým normám a předpisům. Tuto skutečnost </w:t>
      </w:r>
      <w:r>
        <w:t>Zhotovit</w:t>
      </w:r>
      <w:r w:rsidR="00BE12E8" w:rsidRPr="00D21076">
        <w:t>el na vyžádání doloží příslušnými doklady.</w:t>
      </w:r>
      <w:r w:rsidR="00BE12E8">
        <w:t xml:space="preserve"> </w:t>
      </w:r>
      <w:r w:rsidR="00BE12E8" w:rsidRPr="00D21076">
        <w:t xml:space="preserve">Smluvní strany se dohodly, že platné </w:t>
      </w:r>
      <w:r w:rsidR="00906E1F">
        <w:t xml:space="preserve">a účinné </w:t>
      </w:r>
      <w:r w:rsidR="00BE12E8" w:rsidRPr="00D21076">
        <w:t xml:space="preserve">ČSN </w:t>
      </w:r>
      <w:r w:rsidR="00BE12E8">
        <w:t xml:space="preserve">(české technické normy) </w:t>
      </w:r>
      <w:r w:rsidR="00BE12E8" w:rsidRPr="00D21076">
        <w:t xml:space="preserve">jsou pro účely této </w:t>
      </w:r>
      <w:r w:rsidR="00B067C8">
        <w:t>Smlouv</w:t>
      </w:r>
      <w:r w:rsidR="00BE12E8" w:rsidRPr="00D21076">
        <w:t>y považovány za závazné.</w:t>
      </w:r>
    </w:p>
    <w:p w14:paraId="1E44CFB4" w14:textId="5493FE2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prohlašuje, že mu jsou známy technické, kvalitativní a specifické podmínky, za nichž se má dílo realizovat.</w:t>
      </w:r>
    </w:p>
    <w:p w14:paraId="250C11E9" w14:textId="77777777" w:rsidR="004821C6" w:rsidRPr="004821C6" w:rsidRDefault="004821C6" w:rsidP="00596B52">
      <w:pPr>
        <w:pStyle w:val="Odstavecseseznamem"/>
        <w:numPr>
          <w:ilvl w:val="0"/>
          <w:numId w:val="25"/>
        </w:numPr>
        <w:spacing w:before="0" w:after="120"/>
        <w:ind w:left="357" w:hanging="357"/>
        <w:contextualSpacing w:val="0"/>
        <w:rPr>
          <w:iCs/>
        </w:rPr>
      </w:pPr>
      <w:r w:rsidRPr="00312DC5">
        <w:rPr>
          <w:iCs/>
        </w:rPr>
        <w:t xml:space="preserve">Objednatel je povinen užívat dílo a příslušné softwarové vybavení pouze v souladu s licenčními podmínkami </w:t>
      </w:r>
      <w:r w:rsidRPr="004821C6">
        <w:rPr>
          <w:iCs/>
        </w:rPr>
        <w:t>Zhotovitele uvedenými v Příloze č. 3 této Smlouvy.</w:t>
      </w:r>
    </w:p>
    <w:p w14:paraId="610CB5E2" w14:textId="338BDC33" w:rsidR="00BE12E8" w:rsidRPr="00BE12E8" w:rsidRDefault="00E6122C" w:rsidP="00596B52">
      <w:pPr>
        <w:pStyle w:val="Odstavecseseznamem"/>
        <w:numPr>
          <w:ilvl w:val="0"/>
          <w:numId w:val="25"/>
        </w:numPr>
        <w:spacing w:before="0" w:after="120"/>
        <w:ind w:left="357" w:hanging="357"/>
        <w:contextualSpacing w:val="0"/>
        <w:rPr>
          <w:iCs/>
        </w:rPr>
      </w:pPr>
      <w:r w:rsidRPr="00312DC5">
        <w:rPr>
          <w:iCs/>
        </w:rPr>
        <w:t>Objednatel je povinen poskytnout Zhotovit</w:t>
      </w:r>
      <w:r w:rsidR="00BE12E8" w:rsidRPr="00312DC5">
        <w:rPr>
          <w:iCs/>
        </w:rPr>
        <w:t>eli ke splnění díla</w:t>
      </w:r>
      <w:r w:rsidR="00BE12E8" w:rsidRPr="00BE12E8">
        <w:rPr>
          <w:iCs/>
        </w:rPr>
        <w:t xml:space="preserve"> součinnost potřebnou k</w:t>
      </w:r>
      <w:r>
        <w:rPr>
          <w:iCs/>
        </w:rPr>
        <w:t> </w:t>
      </w:r>
      <w:r w:rsidR="00BE12E8" w:rsidRPr="00BE12E8">
        <w:rPr>
          <w:iCs/>
        </w:rPr>
        <w:t>realizac</w:t>
      </w:r>
      <w:r>
        <w:rPr>
          <w:iCs/>
        </w:rPr>
        <w:t>i díla. Pokud Objednat</w:t>
      </w:r>
      <w:r w:rsidR="00BE12E8" w:rsidRPr="00BE12E8">
        <w:rPr>
          <w:iCs/>
        </w:rPr>
        <w:t xml:space="preserve">el neposkytne dohodnutou součinnost, </w:t>
      </w:r>
      <w:r w:rsidR="00D12166">
        <w:rPr>
          <w:iCs/>
        </w:rPr>
        <w:t xml:space="preserve">prodlouží se stanovené termíny </w:t>
      </w:r>
      <w:r>
        <w:rPr>
          <w:iCs/>
        </w:rPr>
        <w:t>plnění díla</w:t>
      </w:r>
      <w:r w:rsidR="00BE12E8" w:rsidRPr="00BE12E8">
        <w:rPr>
          <w:iCs/>
        </w:rPr>
        <w:t xml:space="preserve"> o čas, po který </w:t>
      </w:r>
      <w:r>
        <w:rPr>
          <w:iCs/>
        </w:rPr>
        <w:t>Zhotovit</w:t>
      </w:r>
      <w:r w:rsidR="00BE12E8" w:rsidRPr="00BE12E8">
        <w:rPr>
          <w:iCs/>
        </w:rPr>
        <w:t>el nemohl pracovat na plnění</w:t>
      </w:r>
      <w:r w:rsidR="006C0D3A">
        <w:rPr>
          <w:iCs/>
        </w:rPr>
        <w:t xml:space="preserve"> díla</w:t>
      </w:r>
      <w:r w:rsidR="00BE12E8" w:rsidRPr="00BE12E8">
        <w:rPr>
          <w:iCs/>
        </w:rPr>
        <w:t xml:space="preserve"> v důsledku nepo</w:t>
      </w:r>
      <w:r>
        <w:rPr>
          <w:iCs/>
        </w:rPr>
        <w:t>skytnutí součinnosti ze strany Objednat</w:t>
      </w:r>
      <w:r w:rsidR="00BE12E8" w:rsidRPr="00BE12E8">
        <w:rPr>
          <w:iCs/>
        </w:rPr>
        <w:t>ele.</w:t>
      </w:r>
    </w:p>
    <w:p w14:paraId="3FAA8E38" w14:textId="6DBCF44E" w:rsidR="00BE12E8" w:rsidRPr="00BE12E8" w:rsidRDefault="00E6122C" w:rsidP="00596B52">
      <w:pPr>
        <w:pStyle w:val="Odstavecseseznamem"/>
        <w:numPr>
          <w:ilvl w:val="0"/>
          <w:numId w:val="25"/>
        </w:numPr>
        <w:spacing w:before="0" w:after="120"/>
        <w:ind w:left="357" w:hanging="357"/>
        <w:contextualSpacing w:val="0"/>
        <w:rPr>
          <w:iCs/>
        </w:rPr>
      </w:pPr>
      <w:r>
        <w:rPr>
          <w:iCs/>
        </w:rPr>
        <w:t>Objednatel je povinen Zhotovit</w:t>
      </w:r>
      <w:r w:rsidR="00BE12E8" w:rsidRPr="00BE12E8">
        <w:rPr>
          <w:iCs/>
        </w:rPr>
        <w:t>eli poskytnout veškeré podklady a informace nezbytné k provedení díla.</w:t>
      </w:r>
    </w:p>
    <w:p w14:paraId="74E3E80B" w14:textId="2D459DFE" w:rsidR="00BE12E8" w:rsidRPr="00D21076" w:rsidRDefault="00BE12E8" w:rsidP="00596B52">
      <w:pPr>
        <w:pStyle w:val="Odstavecseseznamem"/>
        <w:numPr>
          <w:ilvl w:val="0"/>
          <w:numId w:val="25"/>
        </w:numPr>
        <w:spacing w:before="0" w:after="120"/>
        <w:ind w:left="357" w:hanging="357"/>
        <w:contextualSpacing w:val="0"/>
      </w:pPr>
      <w:r w:rsidRPr="00BE12E8">
        <w:rPr>
          <w:iCs/>
        </w:rPr>
        <w:t xml:space="preserve">Na výzvu </w:t>
      </w:r>
      <w:r w:rsidR="00E6122C">
        <w:rPr>
          <w:iCs/>
        </w:rPr>
        <w:t>Objednat</w:t>
      </w:r>
      <w:r w:rsidRPr="00BE12E8">
        <w:rPr>
          <w:iCs/>
        </w:rPr>
        <w:t xml:space="preserve">ele je </w:t>
      </w:r>
      <w:r w:rsidR="00E6122C">
        <w:rPr>
          <w:iCs/>
        </w:rPr>
        <w:t>Zhotovit</w:t>
      </w:r>
      <w:r w:rsidRPr="00BE12E8">
        <w:rPr>
          <w:iCs/>
        </w:rPr>
        <w:t>el povinen průběžně jej informovat o stavu rozpracovaného díla, předkládat mu dílčí výsledky a rozpracovanou dokumentaci s ním konzultovat</w:t>
      </w:r>
      <w:r w:rsidRPr="00D21076">
        <w:t>.</w:t>
      </w:r>
    </w:p>
    <w:p w14:paraId="5A843AA0" w14:textId="77777777" w:rsidR="00EC34F9" w:rsidRPr="00EC34F9" w:rsidRDefault="00BE12E8" w:rsidP="00BA50AB">
      <w:pPr>
        <w:pStyle w:val="Odstavecseseznamem"/>
        <w:numPr>
          <w:ilvl w:val="0"/>
          <w:numId w:val="25"/>
        </w:numPr>
        <w:spacing w:before="0" w:after="120"/>
        <w:ind w:hanging="357"/>
        <w:contextualSpacing w:val="0"/>
      </w:pPr>
      <w:r w:rsidRPr="00EC34F9">
        <w:rPr>
          <w:iCs/>
        </w:rPr>
        <w:t xml:space="preserve">Na žádost </w:t>
      </w:r>
      <w:r w:rsidR="00E6122C" w:rsidRPr="00EC34F9">
        <w:rPr>
          <w:iCs/>
        </w:rPr>
        <w:t>Objednat</w:t>
      </w:r>
      <w:r w:rsidRPr="00EC34F9">
        <w:rPr>
          <w:iCs/>
        </w:rPr>
        <w:t xml:space="preserve">ele je </w:t>
      </w:r>
      <w:r w:rsidR="00E6122C" w:rsidRPr="00EC34F9">
        <w:rPr>
          <w:iCs/>
        </w:rPr>
        <w:t>Zhotovit</w:t>
      </w:r>
      <w:r w:rsidRPr="00EC34F9">
        <w:rPr>
          <w:iCs/>
        </w:rPr>
        <w:t xml:space="preserve">el povinen prokázat, že se na plnění z této </w:t>
      </w:r>
      <w:r w:rsidR="00B067C8" w:rsidRPr="00EC34F9">
        <w:rPr>
          <w:iCs/>
        </w:rPr>
        <w:t>Smlouv</w:t>
      </w:r>
      <w:r w:rsidRPr="00EC34F9">
        <w:rPr>
          <w:iCs/>
        </w:rPr>
        <w:t xml:space="preserve">y podílejí zodpovědné osoby (nebo schválení náhradníci), které uvedl v rámci prokázání kvalifikace v zadávacím řízení veřejné zakázky, na jehož základě byla tato </w:t>
      </w:r>
      <w:r w:rsidR="00B067C8" w:rsidRPr="00EC34F9">
        <w:rPr>
          <w:iCs/>
        </w:rPr>
        <w:t>Smlouv</w:t>
      </w:r>
      <w:r w:rsidRPr="00EC34F9">
        <w:rPr>
          <w:iCs/>
        </w:rPr>
        <w:t>a uzavřena</w:t>
      </w:r>
      <w:r w:rsidRPr="00EC34F9">
        <w:t>.</w:t>
      </w:r>
    </w:p>
    <w:p w14:paraId="2D8286F2" w14:textId="1112B3DD" w:rsidR="00BB2182" w:rsidRPr="00BB2182" w:rsidRDefault="00BB2182" w:rsidP="00BB2182">
      <w:pPr>
        <w:pStyle w:val="Odstavecseseznamem"/>
        <w:numPr>
          <w:ilvl w:val="0"/>
          <w:numId w:val="25"/>
        </w:numPr>
      </w:pPr>
      <w:r w:rsidRPr="00BB2182">
        <w:t xml:space="preserve">Smluvní strany odchylně od ustanovení § 2589 Sb., OZ sjednaly, že Zhotovitel je oprávněn k plnění této Smlouvy použít třetích osob (poddodavatelů), avšak jen s předchozím písemným souhlasem </w:t>
      </w:r>
      <w:r w:rsidR="00320027" w:rsidRPr="00BB2182">
        <w:t>Objednatele,</w:t>
      </w:r>
      <w:r w:rsidR="007F4C97">
        <w:t xml:space="preserve"> </w:t>
      </w:r>
      <w:r w:rsidRPr="00BB2182">
        <w:lastRenderedPageBreak/>
        <w:t>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23638742" w14:textId="3AB487FD" w:rsidR="008A6FEC" w:rsidRPr="006110E6" w:rsidRDefault="008A6FEC" w:rsidP="001512E5">
      <w:pPr>
        <w:pStyle w:val="Odstavecseseznamem"/>
        <w:spacing w:before="0" w:after="120"/>
        <w:ind w:left="360"/>
        <w:contextualSpacing w:val="0"/>
        <w:rPr>
          <w:sz w:val="8"/>
        </w:rPr>
      </w:pPr>
    </w:p>
    <w:p w14:paraId="5D6A666D" w14:textId="29D50EBD" w:rsidR="00BE12E8" w:rsidRDefault="00E6122C" w:rsidP="00596B52">
      <w:pPr>
        <w:pStyle w:val="Odstavecseseznamem"/>
        <w:numPr>
          <w:ilvl w:val="0"/>
          <w:numId w:val="25"/>
        </w:numPr>
        <w:spacing w:before="0" w:after="120"/>
        <w:ind w:left="357" w:hanging="357"/>
        <w:contextualSpacing w:val="0"/>
      </w:pPr>
      <w:r>
        <w:t>Objednat</w:t>
      </w:r>
      <w:r w:rsidR="00BE12E8" w:rsidRPr="00D21076">
        <w:t xml:space="preserve">el je oprávněn přerušit provádění díla v případě, že </w:t>
      </w:r>
      <w:r>
        <w:t>Zhotovit</w:t>
      </w:r>
      <w:r w:rsidR="00BE12E8" w:rsidRPr="00D21076">
        <w:t xml:space="preserve">el závažným způsobem porušuje své povinnosti plynoucí mu z této </w:t>
      </w:r>
      <w:r w:rsidR="00B067C8">
        <w:t>Smlouv</w:t>
      </w:r>
      <w:r w:rsidR="00BE12E8" w:rsidRPr="00D21076">
        <w:t xml:space="preserve">y. O dobu, po kterou bylo nutno provádění díla přerušit, se neprodlužuje doba plnění díla. </w:t>
      </w:r>
      <w:r>
        <w:t>Zhotovit</w:t>
      </w:r>
      <w:r w:rsidR="00BE12E8" w:rsidRPr="00D21076">
        <w:t>el nemá nárok na úhradu nákladů spojených s přerušením provádění díla.</w:t>
      </w:r>
    </w:p>
    <w:p w14:paraId="64E36B64" w14:textId="76627ABD" w:rsidR="007F4C97" w:rsidRPr="00C91DA7" w:rsidRDefault="007F4C97" w:rsidP="007F4C97">
      <w:pPr>
        <w:pStyle w:val="Odstavecseseznamem"/>
        <w:numPr>
          <w:ilvl w:val="0"/>
          <w:numId w:val="25"/>
        </w:numPr>
        <w:spacing w:before="0" w:after="120"/>
        <w:ind w:left="357" w:hanging="357"/>
        <w:contextualSpacing w:val="0"/>
        <w:rPr>
          <w:sz w:val="22"/>
          <w:szCs w:val="22"/>
        </w:rPr>
      </w:pPr>
      <w:r>
        <w:rPr>
          <w:sz w:val="22"/>
          <w:szCs w:val="22"/>
        </w:rPr>
        <w:t xml:space="preserve">Zhotovitel se zavazuje dílo provádět sám nebo prostřednictvím poddodavatelů, které uvedl ve své nabídce v rámci realizovaného zadávacího řízení. Pokud by mělo dojít ke změně poddodavatele, je Zhotovitel povinen si před takovou změnou vyžádat písemný souhlas Objednatele.  </w:t>
      </w:r>
    </w:p>
    <w:p w14:paraId="55E85749" w14:textId="57065772" w:rsidR="00BE12E8"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prohlašuje, že dílo není zatíženo žádnými </w:t>
      </w:r>
      <w:r w:rsidRPr="00D21076">
        <w:t>právy třetích</w:t>
      </w:r>
      <w:r w:rsidR="00BE12E8" w:rsidRPr="00D21076">
        <w:t xml:space="preserve"> osob. </w:t>
      </w:r>
      <w:r>
        <w:t>Zhotovit</w:t>
      </w:r>
      <w:r w:rsidR="00BE12E8" w:rsidRPr="00D21076">
        <w:t xml:space="preserve">el odpovídá za případné porušení práv z průmyslového nebo jiného duševního vlastnictví třetích osob. </w:t>
      </w:r>
    </w:p>
    <w:p w14:paraId="4D6976BE" w14:textId="7F626A37" w:rsidR="00BE12E8" w:rsidRDefault="00BE12E8" w:rsidP="00596B52">
      <w:pPr>
        <w:pStyle w:val="Odstavecseseznamem"/>
        <w:numPr>
          <w:ilvl w:val="0"/>
          <w:numId w:val="25"/>
        </w:numPr>
        <w:tabs>
          <w:tab w:val="left" w:pos="0"/>
        </w:tabs>
        <w:spacing w:before="0" w:after="120"/>
        <w:ind w:left="357" w:hanging="357"/>
        <w:contextualSpacing w:val="0"/>
      </w:pPr>
      <w:r>
        <w:t xml:space="preserve">Nastanou-li u některé ze </w:t>
      </w:r>
      <w:r w:rsidR="00BE5B0E">
        <w:t>S</w:t>
      </w:r>
      <w:r>
        <w:t xml:space="preserve">mluvních stran skutečnosti bránící řádnému plnění této </w:t>
      </w:r>
      <w:r w:rsidR="00B067C8">
        <w:t>Smlouv</w:t>
      </w:r>
      <w:r>
        <w:t xml:space="preserve">y, je povinna to ihned bez zbytečného odkladu oznámit druhé </w:t>
      </w:r>
      <w:r w:rsidR="00BE5B0E">
        <w:t>S</w:t>
      </w:r>
      <w:r>
        <w:t xml:space="preserve">mluvní straně a vyvolat jednání </w:t>
      </w:r>
      <w:r w:rsidR="00BE5B0E">
        <w:t>S</w:t>
      </w:r>
      <w:r>
        <w:t>mluvních stran.</w:t>
      </w:r>
    </w:p>
    <w:p w14:paraId="7D91B3AB" w14:textId="59A69258" w:rsidR="00D12166" w:rsidRPr="006110E6" w:rsidRDefault="00D12166" w:rsidP="00320027">
      <w:pPr>
        <w:pStyle w:val="Odstavecseseznamem"/>
        <w:numPr>
          <w:ilvl w:val="0"/>
          <w:numId w:val="25"/>
        </w:numPr>
        <w:tabs>
          <w:tab w:val="left" w:pos="0"/>
        </w:tabs>
        <w:spacing w:before="0" w:after="120"/>
        <w:ind w:left="357" w:hanging="357"/>
        <w:contextualSpacing w:val="0"/>
      </w:pPr>
      <w:r w:rsidRPr="006110E6">
        <w:rPr>
          <w:sz w:val="22"/>
          <w:szCs w:val="22"/>
        </w:rPr>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4BED616D" w14:textId="77777777" w:rsidR="001D5F85" w:rsidRDefault="001D5F85" w:rsidP="00613308">
      <w:pPr>
        <w:spacing w:before="120" w:after="120" w:line="240" w:lineRule="auto"/>
        <w:ind w:left="708"/>
        <w:jc w:val="both"/>
        <w:rPr>
          <w:b/>
        </w:rPr>
      </w:pPr>
    </w:p>
    <w:p w14:paraId="24C95B49" w14:textId="77777777" w:rsidR="00613308" w:rsidRPr="00720033" w:rsidRDefault="00613308" w:rsidP="00613308">
      <w:pPr>
        <w:spacing w:before="120" w:after="120" w:line="240" w:lineRule="auto"/>
        <w:ind w:left="708"/>
        <w:jc w:val="both"/>
        <w:rPr>
          <w:rFonts w:cs="Arial"/>
        </w:rPr>
      </w:pPr>
      <w:r w:rsidRPr="00720033">
        <w:rPr>
          <w:b/>
        </w:rPr>
        <w:lastRenderedPageBreak/>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 xml:space="preserve">(akceptační </w:t>
      </w:r>
      <w:proofErr w:type="gramStart"/>
      <w:r w:rsidR="00D53F86" w:rsidRPr="003660D3">
        <w:rPr>
          <w:rFonts w:cs="Arial"/>
          <w:b/>
        </w:rPr>
        <w:t>procedura)</w:t>
      </w:r>
      <w:r w:rsidR="00D53F86">
        <w:rPr>
          <w:rFonts w:cs="Arial"/>
        </w:rPr>
        <w:t xml:space="preserve"> </w:t>
      </w:r>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0"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0"/>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2" w:name="_Hlk511370365"/>
      <w:bookmarkStart w:id="13" w:name="_Hlk514651767"/>
      <w:bookmarkStart w:id="14" w:name="_Hlk514651577"/>
      <w:bookmarkEnd w:id="11"/>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5"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2"/>
      <w:r w:rsidRPr="00EC6961">
        <w:rPr>
          <w:noProof/>
          <w:color w:val="7F7F7F" w:themeColor="text1" w:themeTint="80"/>
          <w:highlight w:val="yellow"/>
        </w:rPr>
        <w:t>nebo ……Zhotovitel uvede jiný důvod ….</w:t>
      </w:r>
    </w:p>
    <w:bookmarkEnd w:id="13"/>
    <w:bookmarkEnd w:id="15"/>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lastRenderedPageBreak/>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4"/>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6"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596B52">
      <w:pPr>
        <w:numPr>
          <w:ilvl w:val="0"/>
          <w:numId w:val="16"/>
        </w:numPr>
        <w:spacing w:after="120" w:line="240" w:lineRule="auto"/>
        <w:jc w:val="both"/>
      </w:pPr>
      <w:bookmarkStart w:id="17" w:name="_Hlk510775015"/>
      <w:bookmarkEnd w:id="16"/>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7"/>
    <w:p w14:paraId="0CF9132C" w14:textId="4204F0F9" w:rsidR="00BE12E8" w:rsidRPr="006110E6" w:rsidRDefault="00E6122C" w:rsidP="00596B52">
      <w:pPr>
        <w:numPr>
          <w:ilvl w:val="0"/>
          <w:numId w:val="16"/>
        </w:numPr>
        <w:spacing w:after="120" w:line="240" w:lineRule="auto"/>
        <w:jc w:val="both"/>
      </w:pPr>
      <w:r w:rsidRPr="006110E6">
        <w:t>Zhotovit</w:t>
      </w:r>
      <w:r w:rsidR="00BE12E8" w:rsidRPr="006110E6">
        <w:t xml:space="preserve">el se zavazuje mít po dobu plnění předmětu </w:t>
      </w:r>
      <w:r w:rsidR="00B067C8" w:rsidRPr="006110E6">
        <w:t>Smlouv</w:t>
      </w:r>
      <w:r w:rsidR="00BE12E8" w:rsidRPr="006110E6">
        <w:t xml:space="preserve">y uzavřeno pojištění odpovědnosti za škodu způsobenou jeho činností v důsledku provádění díla </w:t>
      </w:r>
      <w:r w:rsidRPr="006110E6">
        <w:t>Objednat</w:t>
      </w:r>
      <w:r w:rsidR="00BE12E8" w:rsidRPr="006110E6">
        <w:t xml:space="preserve">eli, případně třetím osobám, a to ve výši pojistného plnění </w:t>
      </w:r>
      <w:r w:rsidR="0037579D" w:rsidRPr="006110E6">
        <w:rPr>
          <w:b/>
        </w:rPr>
        <w:t>minimálně 8 000 000 Kč</w:t>
      </w:r>
      <w:r w:rsidR="007E4B2D" w:rsidRPr="006110E6">
        <w:t xml:space="preserve">.  </w:t>
      </w:r>
      <w:r w:rsidR="00B067C8" w:rsidRPr="006110E6">
        <w:t>Smlouv</w:t>
      </w:r>
      <w:r w:rsidR="00BE12E8" w:rsidRPr="006110E6">
        <w:t xml:space="preserve">u týkající se předmětného pojištění (úředně ověřenou kopii) je </w:t>
      </w:r>
      <w:r w:rsidRPr="006110E6">
        <w:t>Zhotovit</w:t>
      </w:r>
      <w:r w:rsidR="00BE12E8" w:rsidRPr="006110E6">
        <w:t xml:space="preserve">el povinen předložit </w:t>
      </w:r>
      <w:r w:rsidRPr="006110E6">
        <w:t>Objednat</w:t>
      </w:r>
      <w:r w:rsidR="00BE12E8" w:rsidRPr="006110E6">
        <w:t xml:space="preserve">eli nejpozději do 14 dnů po </w:t>
      </w:r>
      <w:r w:rsidR="002D300F" w:rsidRPr="006110E6">
        <w:t>nabytí účinnosti</w:t>
      </w:r>
      <w:r w:rsidR="00BE12E8" w:rsidRPr="006110E6">
        <w:t xml:space="preserve"> této </w:t>
      </w:r>
      <w:r w:rsidR="00B067C8" w:rsidRPr="006110E6">
        <w:t>Smlouv</w:t>
      </w:r>
      <w:r w:rsidR="00BE12E8" w:rsidRPr="006110E6">
        <w:t>y</w:t>
      </w:r>
      <w:r w:rsidR="002D300F" w:rsidRPr="006110E6">
        <w:t>.</w:t>
      </w:r>
      <w:r w:rsidR="00BE12E8" w:rsidRPr="006110E6">
        <w:rPr>
          <w:shd w:val="clear" w:color="auto" w:fill="00B0F0"/>
        </w:rPr>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8"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9"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9"/>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0" w:name="_Ref338775738"/>
      <w:r w:rsidRPr="00A743BF">
        <w:t xml:space="preserve"> Jiná použití nejsou bez písemného svolení Objednatele přípustná.</w:t>
      </w:r>
      <w:bookmarkEnd w:id="20"/>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lastRenderedPageBreak/>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09E50713" w:rsidR="00BE12E8" w:rsidRPr="00DD7985" w:rsidRDefault="00BE12E8" w:rsidP="00596B52">
      <w:pPr>
        <w:pStyle w:val="Odstavecseseznamem"/>
        <w:numPr>
          <w:ilvl w:val="0"/>
          <w:numId w:val="19"/>
        </w:numPr>
      </w:pPr>
      <w:r w:rsidRPr="00DD7985">
        <w:t xml:space="preserve">které jsou nebo se stanou všeobecně a veřejně přístupnými </w:t>
      </w:r>
      <w:r w:rsidR="00ED2DBB" w:rsidRPr="00DD7985">
        <w:t>jinak</w:t>
      </w:r>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0510390"/>
      <w:bookmarkEnd w:id="18"/>
      <w:r>
        <w:rPr>
          <w:color w:val="2F5496" w:themeColor="accent1" w:themeShade="BF"/>
        </w:rPr>
        <w:lastRenderedPageBreak/>
        <w:t xml:space="preserve"> </w:t>
      </w:r>
      <w:bookmarkStart w:id="22"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3" w:name="_Hlk510776831"/>
      <w:r>
        <w:t>v zákonem stanovených případech.</w:t>
      </w:r>
    </w:p>
    <w:bookmarkEnd w:id="23"/>
    <w:p w14:paraId="7EC97262" w14:textId="77777777" w:rsidR="00702DCC" w:rsidRPr="00466624"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4" w:name="_Hlk511034349"/>
      <w:bookmarkEnd w:id="21"/>
      <w:bookmarkEnd w:id="22"/>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5"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6" w:name="_Hlk510511352"/>
      <w:bookmarkEnd w:id="25"/>
      <w:r w:rsidRPr="00312DC5">
        <w:t>V</w:t>
      </w:r>
      <w:r w:rsidR="00BE12E8" w:rsidRPr="00312DC5">
        <w:t xml:space="preserve"> případě prodlení </w:t>
      </w:r>
      <w:r w:rsidR="00E6122C" w:rsidRPr="00312DC5">
        <w:t>Objednat</w:t>
      </w:r>
      <w:r w:rsidR="00BE12E8" w:rsidRPr="00312DC5">
        <w:t>ele s </w:t>
      </w:r>
      <w:bookmarkStart w:id="27"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7"/>
      <w:r w:rsidR="00BE12E8" w:rsidRPr="00312DC5">
        <w:t xml:space="preserve"> ve výši 0,05</w:t>
      </w:r>
      <w:r w:rsidR="00C06770" w:rsidRPr="00312DC5">
        <w:t xml:space="preserve"> </w:t>
      </w:r>
      <w:r w:rsidR="00BE12E8" w:rsidRPr="00312DC5">
        <w:t xml:space="preserve">% z dlužné částky </w:t>
      </w:r>
      <w:bookmarkStart w:id="28" w:name="_Hlk510507603"/>
      <w:r w:rsidR="00BE12E8" w:rsidRPr="00312DC5">
        <w:t xml:space="preserve">za </w:t>
      </w:r>
      <w:r w:rsidR="002048FB" w:rsidRPr="00312DC5">
        <w:t xml:space="preserve">každý i započatý den </w:t>
      </w:r>
      <w:r w:rsidR="00BE12E8" w:rsidRPr="00312DC5">
        <w:t>prodlení</w:t>
      </w:r>
      <w:bookmarkEnd w:id="28"/>
      <w:r w:rsidR="008376F5">
        <w:t xml:space="preserve">. Obě Smluvní strany </w:t>
      </w:r>
      <w:r w:rsidR="008376F5" w:rsidRPr="008A4528">
        <w:t xml:space="preserve">sjednávají, že takto upravený úrok z prodlení je přiměřený. </w:t>
      </w:r>
    </w:p>
    <w:bookmarkEnd w:id="26"/>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9"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0"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0"/>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9"/>
    <w:p w14:paraId="46FAD601" w14:textId="70C36BE9" w:rsidR="00F96E93" w:rsidRPr="00EC34F9" w:rsidRDefault="00EC34F9" w:rsidP="00596B52">
      <w:pPr>
        <w:numPr>
          <w:ilvl w:val="0"/>
          <w:numId w:val="18"/>
        </w:numPr>
        <w:spacing w:after="120" w:line="240" w:lineRule="auto"/>
        <w:jc w:val="both"/>
      </w:pPr>
      <w:r w:rsidRPr="00EC34F9">
        <w:lastRenderedPageBreak/>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31"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2" w:name="_Hlk510778708"/>
      <w:bookmarkEnd w:id="31"/>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3" w:name="_Hlk510778694"/>
      <w:bookmarkEnd w:id="32"/>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4" w:name="_Hlk509488369"/>
      <w:bookmarkEnd w:id="33"/>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5"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6" w:name="_Hlk511034553"/>
      <w:bookmarkEnd w:id="35"/>
      <w:bookmarkEnd w:id="34"/>
      <w:bookmarkEnd w:id="24"/>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7" w:name="_Hlk510778903"/>
      <w:r w:rsidRPr="002043AC">
        <w:t>Smluvní strany se dohodly, že závazek ze smluvního vztahu zaniká v těchto případech:</w:t>
      </w:r>
    </w:p>
    <w:bookmarkEnd w:id="37"/>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8" w:name="_Hlk510519080"/>
      <w:r w:rsidRPr="005A4A51">
        <w:t xml:space="preserve">vzájemnou dohodou smluvních stran </w:t>
      </w:r>
      <w:bookmarkStart w:id="39" w:name="_Hlk510519061"/>
      <w:r w:rsidRPr="005A4A51">
        <w:t>při vzájemném vyrovnání účelně vynaložených a prokazatelně doložených nákladů ke dni zániku Smlouvy</w:t>
      </w:r>
      <w:bookmarkEnd w:id="39"/>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0" w:name="_Hlk510519133"/>
      <w:bookmarkEnd w:id="38"/>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1" w:name="_Hlk510517802"/>
      <w:r w:rsidRPr="002043AC">
        <w:rPr>
          <w:rFonts w:asciiTheme="minorHAnsi" w:hAnsiTheme="minorHAnsi"/>
          <w:sz w:val="22"/>
        </w:rPr>
        <w:t xml:space="preserve"> </w:t>
      </w:r>
      <w:bookmarkStart w:id="42" w:name="_Hlk510519190"/>
      <w:bookmarkEnd w:id="40"/>
    </w:p>
    <w:p w14:paraId="47875AFA" w14:textId="77777777" w:rsidR="00A53398" w:rsidRPr="00A23200" w:rsidRDefault="00A53398" w:rsidP="00A53398">
      <w:pPr>
        <w:numPr>
          <w:ilvl w:val="0"/>
          <w:numId w:val="20"/>
        </w:numPr>
        <w:spacing w:after="120" w:line="240" w:lineRule="auto"/>
        <w:jc w:val="both"/>
      </w:pPr>
      <w:bookmarkStart w:id="43" w:name="_Hlk510517281"/>
      <w:bookmarkEnd w:id="41"/>
      <w:bookmarkEnd w:id="42"/>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lastRenderedPageBreak/>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5FA28DFF" w14:textId="77777777" w:rsidR="00A53398" w:rsidRPr="009F2373" w:rsidRDefault="00A53398" w:rsidP="00A53398">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3"/>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6"/>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lastRenderedPageBreak/>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4"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4"/>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2AE9381C" w:rsidR="00ED2DBB" w:rsidRDefault="00ED2DBB">
      <w:r>
        <w:br w:type="page"/>
      </w:r>
    </w:p>
    <w:p w14:paraId="501A4211"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D5D0B">
      <w:pPr>
        <w:numPr>
          <w:ilvl w:val="0"/>
          <w:numId w:val="6"/>
        </w:numPr>
        <w:spacing w:after="60" w:line="240" w:lineRule="auto"/>
        <w:jc w:val="both"/>
      </w:pPr>
      <w:r>
        <w:t>Součástí Smlouvy jsou tyto přílohy:</w:t>
      </w:r>
    </w:p>
    <w:p w14:paraId="6B21178E" w14:textId="238CB88C" w:rsidR="00BE12E8" w:rsidRPr="006110E6" w:rsidRDefault="00BE12E8" w:rsidP="00BE12E8">
      <w:pPr>
        <w:spacing w:after="120" w:line="240" w:lineRule="auto"/>
        <w:ind w:left="708"/>
        <w:rPr>
          <w:szCs w:val="20"/>
        </w:rPr>
      </w:pPr>
      <w:r w:rsidRPr="006110E6">
        <w:rPr>
          <w:szCs w:val="20"/>
        </w:rPr>
        <w:t xml:space="preserve">Příloha č. 1 – </w:t>
      </w:r>
      <w:r w:rsidR="00E256B3" w:rsidRPr="006110E6">
        <w:rPr>
          <w:szCs w:val="20"/>
        </w:rPr>
        <w:t>Předmět</w:t>
      </w:r>
      <w:r w:rsidR="002E7365" w:rsidRPr="006110E6">
        <w:rPr>
          <w:szCs w:val="20"/>
        </w:rPr>
        <w:t xml:space="preserve"> plnění díla a komponentový popis</w:t>
      </w:r>
    </w:p>
    <w:p w14:paraId="6F91912D" w14:textId="77777777" w:rsidR="00BE12E8" w:rsidRPr="006110E6" w:rsidRDefault="00BE12E8" w:rsidP="00BE12E8">
      <w:pPr>
        <w:spacing w:after="120" w:line="240" w:lineRule="auto"/>
        <w:ind w:left="708"/>
        <w:rPr>
          <w:szCs w:val="20"/>
        </w:rPr>
      </w:pPr>
      <w:r w:rsidRPr="006110E6">
        <w:rPr>
          <w:szCs w:val="20"/>
        </w:rPr>
        <w:t>Příloha č. 2 – Záruka a záruční podmínky</w:t>
      </w:r>
    </w:p>
    <w:p w14:paraId="0C52DC6D" w14:textId="77777777" w:rsidR="00811D72" w:rsidRPr="006110E6" w:rsidRDefault="00BE12E8" w:rsidP="00811D72">
      <w:pPr>
        <w:spacing w:after="0" w:line="240" w:lineRule="auto"/>
        <w:ind w:left="709"/>
        <w:rPr>
          <w:szCs w:val="20"/>
        </w:rPr>
      </w:pPr>
      <w:r w:rsidRPr="006110E6">
        <w:rPr>
          <w:szCs w:val="20"/>
        </w:rPr>
        <w:t xml:space="preserve">Příloha č. 3 – </w:t>
      </w:r>
      <w:r w:rsidR="00811D72" w:rsidRPr="006110E6">
        <w:rPr>
          <w:szCs w:val="20"/>
        </w:rPr>
        <w:t xml:space="preserve">Licenční ujednání upravující právo k užívání poskytnutého aplikačního </w:t>
      </w:r>
    </w:p>
    <w:p w14:paraId="77996C71" w14:textId="4352C531" w:rsidR="00811D72" w:rsidRPr="006110E6" w:rsidRDefault="00811D72" w:rsidP="00811D72">
      <w:pPr>
        <w:spacing w:after="120" w:line="240" w:lineRule="auto"/>
        <w:ind w:left="1416"/>
        <w:rPr>
          <w:szCs w:val="20"/>
        </w:rPr>
      </w:pPr>
      <w:r w:rsidRPr="006110E6">
        <w:rPr>
          <w:szCs w:val="20"/>
        </w:rPr>
        <w:t xml:space="preserve">          softwarového vybavení</w:t>
      </w:r>
    </w:p>
    <w:p w14:paraId="03F2BA65" w14:textId="6F5C9341" w:rsidR="00186E5E" w:rsidRPr="006110E6" w:rsidRDefault="00186E5E" w:rsidP="00186E5E">
      <w:pPr>
        <w:spacing w:after="120" w:line="240" w:lineRule="auto"/>
        <w:ind w:left="708"/>
        <w:rPr>
          <w:szCs w:val="20"/>
        </w:rPr>
      </w:pPr>
      <w:r w:rsidRPr="006110E6">
        <w:rPr>
          <w:szCs w:val="20"/>
        </w:rPr>
        <w:t xml:space="preserve">Příloha č. </w:t>
      </w:r>
      <w:r w:rsidR="00811D72" w:rsidRPr="006110E6">
        <w:rPr>
          <w:szCs w:val="20"/>
        </w:rPr>
        <w:t>4</w:t>
      </w:r>
      <w:r w:rsidRPr="006110E6">
        <w:rPr>
          <w:szCs w:val="20"/>
        </w:rPr>
        <w:t xml:space="preserve"> – Cenové kalkulace a stanovení celkové ceny díla</w:t>
      </w:r>
      <w:r w:rsidR="00D5437E" w:rsidRPr="006110E6">
        <w:rPr>
          <w:szCs w:val="20"/>
        </w:rPr>
        <w:t xml:space="preserve"> (položkový rozpočet)</w:t>
      </w:r>
    </w:p>
    <w:p w14:paraId="2922EDD5" w14:textId="77777777" w:rsidR="00811D72" w:rsidRPr="006110E6" w:rsidRDefault="00811D72" w:rsidP="00811D72">
      <w:pPr>
        <w:spacing w:after="120" w:line="240" w:lineRule="auto"/>
        <w:ind w:left="708"/>
        <w:rPr>
          <w:szCs w:val="20"/>
        </w:rPr>
      </w:pPr>
      <w:r w:rsidRPr="006110E6">
        <w:rPr>
          <w:szCs w:val="20"/>
        </w:rPr>
        <w:t>Příloha č. 5 – Požadavky na součinnost Objednatele</w:t>
      </w:r>
    </w:p>
    <w:p w14:paraId="68A679C4" w14:textId="33600FFE" w:rsidR="00BE12E8" w:rsidRPr="00181328" w:rsidRDefault="00BE12E8" w:rsidP="00BE12E8">
      <w:pPr>
        <w:spacing w:after="120" w:line="240" w:lineRule="auto"/>
        <w:ind w:left="708"/>
        <w:rPr>
          <w:szCs w:val="20"/>
        </w:rPr>
      </w:pPr>
      <w:r w:rsidRPr="006110E6">
        <w:rPr>
          <w:szCs w:val="20"/>
        </w:rPr>
        <w:t xml:space="preserve">Příloha č. </w:t>
      </w:r>
      <w:r w:rsidR="00811D72" w:rsidRPr="006110E6">
        <w:rPr>
          <w:szCs w:val="20"/>
        </w:rPr>
        <w:t>6</w:t>
      </w:r>
      <w:r w:rsidR="005E0ECC" w:rsidRPr="006110E6">
        <w:rPr>
          <w:szCs w:val="20"/>
        </w:rPr>
        <w:t xml:space="preserve"> </w:t>
      </w:r>
      <w:r w:rsidR="00ED2DBB" w:rsidRPr="006110E6">
        <w:rPr>
          <w:szCs w:val="20"/>
        </w:rPr>
        <w:t>– Zodpovědné</w:t>
      </w:r>
      <w:r w:rsidRPr="006110E6">
        <w:rPr>
          <w:szCs w:val="20"/>
        </w:rPr>
        <w:t xml:space="preserve"> osoby</w:t>
      </w:r>
    </w:p>
    <w:p w14:paraId="0E87D305" w14:textId="3B8CE04D" w:rsidR="00811D72" w:rsidRPr="00A743BF" w:rsidRDefault="00811D72" w:rsidP="00811D72">
      <w:pPr>
        <w:spacing w:after="120" w:line="240" w:lineRule="auto"/>
        <w:ind w:left="708"/>
        <w:rPr>
          <w:szCs w:val="20"/>
        </w:rPr>
      </w:pPr>
      <w:r w:rsidRPr="006110E6">
        <w:rPr>
          <w:szCs w:val="20"/>
        </w:rPr>
        <w:t xml:space="preserve">Příloha č. 7 – </w:t>
      </w:r>
      <w:r w:rsidR="007F46D4" w:rsidRPr="006110E6">
        <w:rPr>
          <w:szCs w:val="20"/>
        </w:rPr>
        <w:t>Bezpečnostní požadavky</w:t>
      </w:r>
    </w:p>
    <w:p w14:paraId="079417BD" w14:textId="423C1779" w:rsidR="00BE12E8" w:rsidRDefault="004911F2" w:rsidP="003007B4">
      <w:pPr>
        <w:spacing w:after="120" w:line="240" w:lineRule="auto"/>
        <w:ind w:left="708"/>
        <w:rPr>
          <w:szCs w:val="20"/>
        </w:rPr>
      </w:pPr>
      <w:r w:rsidRPr="002E7365">
        <w:rPr>
          <w:szCs w:val="20"/>
          <w:highlight w:val="yellow"/>
        </w:rPr>
        <w:t xml:space="preserve">Příloha č. </w:t>
      </w:r>
      <w:r w:rsidR="00A53398">
        <w:rPr>
          <w:szCs w:val="20"/>
          <w:highlight w:val="yellow"/>
        </w:rPr>
        <w:t>8</w:t>
      </w:r>
      <w:r w:rsidR="00BE12E8" w:rsidRPr="002E7365">
        <w:rPr>
          <w:szCs w:val="20"/>
          <w:highlight w:val="yellow"/>
        </w:rPr>
        <w:t xml:space="preserve"> – Všeobecné obchodní podmínky</w:t>
      </w:r>
      <w:r w:rsidR="00BE12E8" w:rsidRPr="00A743BF">
        <w:rPr>
          <w:szCs w:val="20"/>
        </w:rPr>
        <w:t xml:space="preserve"> </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5"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45"/>
    <w:p w14:paraId="03372568" w14:textId="77777777" w:rsidR="006C6BD0" w:rsidRDefault="006C6BD0" w:rsidP="006C6BD0">
      <w:pPr>
        <w:spacing w:before="120" w:after="120"/>
      </w:pPr>
    </w:p>
    <w:p w14:paraId="582BD727" w14:textId="77777777" w:rsidR="00181328" w:rsidRDefault="00181328" w:rsidP="006C6BD0">
      <w:pPr>
        <w:spacing w:before="120" w:after="120"/>
      </w:pPr>
    </w:p>
    <w:p w14:paraId="24E9C88D" w14:textId="77777777" w:rsidR="00181328" w:rsidRDefault="00181328"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2914D52B" w14:textId="77777777" w:rsidR="00181328" w:rsidRDefault="00181328" w:rsidP="006C6BD0">
      <w:pPr>
        <w:spacing w:before="120" w:after="120"/>
      </w:pPr>
    </w:p>
    <w:p w14:paraId="1F4293C6" w14:textId="77777777" w:rsidR="00181328" w:rsidRDefault="00181328"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3023F9EA" w:rsidR="006C6BD0" w:rsidRDefault="001D0973" w:rsidP="001D0973">
      <w:pPr>
        <w:spacing w:after="0"/>
      </w:pPr>
      <w:r>
        <w:t xml:space="preserve">     Ing. </w:t>
      </w:r>
      <w:proofErr w:type="spellStart"/>
      <w:r>
        <w:t>Františk</w:t>
      </w:r>
      <w:proofErr w:type="spellEnd"/>
      <w:r>
        <w:t xml:space="preserve"> Lešundák</w:t>
      </w:r>
      <w:r w:rsidRPr="009B25BF">
        <w:t xml:space="preserve">  </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6"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7" w:name="_Hlk506979792"/>
      <w:bookmarkEnd w:id="46"/>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76FF37BA" w14:textId="77777777" w:rsidR="00320027" w:rsidRPr="00334408" w:rsidRDefault="00320027" w:rsidP="00320027">
      <w:pPr>
        <w:pStyle w:val="Plohanadpisprvnrovn"/>
        <w:numPr>
          <w:ilvl w:val="0"/>
          <w:numId w:val="21"/>
        </w:numPr>
        <w:rPr>
          <w:rFonts w:asciiTheme="minorHAnsi" w:hAnsiTheme="minorHAnsi"/>
          <w:color w:val="auto"/>
        </w:rPr>
      </w:pPr>
      <w:bookmarkStart w:id="48" w:name="_Hlk506979820"/>
      <w:bookmarkEnd w:id="47"/>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3809C438" w14:textId="77777777" w:rsidR="00320027" w:rsidRDefault="00320027" w:rsidP="00320027">
      <w:r>
        <w:t xml:space="preserve">Zhotovitel v rámci plnění díla dodá konfigurační položky typu </w:t>
      </w:r>
      <w:r>
        <w:rPr>
          <w:b/>
        </w:rPr>
        <w:t>HW</w:t>
      </w:r>
      <w:r>
        <w:t xml:space="preserve"> v tomto rozsahu a počtu:</w:t>
      </w:r>
    </w:p>
    <w:p w14:paraId="69B976AD" w14:textId="77777777" w:rsidR="00320027" w:rsidRPr="005C0549" w:rsidRDefault="00320027" w:rsidP="00320027">
      <w:r w:rsidRPr="00D312F9">
        <w:rPr>
          <w:highlight w:val="yellow"/>
        </w:rPr>
        <w:t xml:space="preserve">Příklad tabulky – zhotovitel doplní údaje nebo vlastní tabulku </w:t>
      </w:r>
      <w:r>
        <w:rPr>
          <w:highlight w:val="yellow"/>
        </w:rPr>
        <w:t>s</w:t>
      </w:r>
      <w:r w:rsidRPr="00D312F9">
        <w:rPr>
          <w:highlight w:val="yellow"/>
        </w:rPr>
        <w:t xml:space="preserve"> požadovanými a příp.  jinými vhodnými 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3119"/>
        <w:gridCol w:w="2835"/>
        <w:gridCol w:w="851"/>
        <w:gridCol w:w="2126"/>
      </w:tblGrid>
      <w:tr w:rsidR="00320027" w:rsidRPr="00E84049" w14:paraId="4AFD681A" w14:textId="77777777" w:rsidTr="00320027">
        <w:trPr>
          <w:cantSplit/>
          <w:trHeight w:val="743"/>
        </w:trPr>
        <w:tc>
          <w:tcPr>
            <w:tcW w:w="1341" w:type="dxa"/>
            <w:shd w:val="clear" w:color="auto" w:fill="D9E2F3" w:themeFill="accent1" w:themeFillTint="33"/>
            <w:vAlign w:val="center"/>
          </w:tcPr>
          <w:p w14:paraId="0B0ABEFD" w14:textId="77777777" w:rsidR="00320027" w:rsidRPr="00E84049" w:rsidRDefault="00320027" w:rsidP="008E482B">
            <w:pPr>
              <w:spacing w:after="0"/>
              <w:jc w:val="center"/>
              <w:rPr>
                <w:rFonts w:ascii="Arial" w:hAnsi="Arial" w:cs="Arial"/>
                <w:b/>
                <w:bCs/>
                <w:sz w:val="20"/>
                <w:szCs w:val="20"/>
                <w:highlight w:val="yellow"/>
              </w:rPr>
            </w:pPr>
            <w:r w:rsidRPr="00E84049">
              <w:rPr>
                <w:rFonts w:ascii="Arial" w:hAnsi="Arial" w:cs="Arial"/>
                <w:b/>
                <w:sz w:val="20"/>
                <w:szCs w:val="20"/>
                <w:highlight w:val="yellow"/>
              </w:rPr>
              <w:t>Typ HW</w:t>
            </w:r>
          </w:p>
        </w:tc>
        <w:tc>
          <w:tcPr>
            <w:tcW w:w="3119" w:type="dxa"/>
            <w:shd w:val="clear" w:color="auto" w:fill="D9E2F3" w:themeFill="accent1" w:themeFillTint="33"/>
            <w:vAlign w:val="center"/>
          </w:tcPr>
          <w:p w14:paraId="364DB838" w14:textId="77777777" w:rsidR="00320027" w:rsidRPr="00E84049" w:rsidRDefault="00320027" w:rsidP="008E482B">
            <w:pPr>
              <w:spacing w:after="0"/>
              <w:jc w:val="center"/>
              <w:rPr>
                <w:rFonts w:ascii="Arial" w:hAnsi="Arial" w:cs="Arial"/>
                <w:b/>
                <w:bCs/>
                <w:sz w:val="20"/>
                <w:szCs w:val="20"/>
                <w:highlight w:val="yellow"/>
              </w:rPr>
            </w:pPr>
            <w:r w:rsidRPr="00E84049">
              <w:rPr>
                <w:rFonts w:ascii="Arial" w:hAnsi="Arial" w:cs="Arial"/>
                <w:b/>
                <w:bCs/>
                <w:sz w:val="20"/>
                <w:szCs w:val="20"/>
                <w:highlight w:val="yellow"/>
              </w:rPr>
              <w:t>Výrobce a typ zařízení</w:t>
            </w:r>
          </w:p>
        </w:tc>
        <w:tc>
          <w:tcPr>
            <w:tcW w:w="2835" w:type="dxa"/>
            <w:shd w:val="clear" w:color="auto" w:fill="D9E2F3" w:themeFill="accent1" w:themeFillTint="33"/>
            <w:vAlign w:val="center"/>
          </w:tcPr>
          <w:p w14:paraId="5EA0FAAF" w14:textId="7D70CBC2" w:rsidR="00320027" w:rsidRPr="00ED2DBB" w:rsidRDefault="00320027" w:rsidP="00320027">
            <w:pPr>
              <w:spacing w:after="0"/>
              <w:jc w:val="center"/>
              <w:rPr>
                <w:rFonts w:ascii="Arial" w:hAnsi="Arial" w:cs="Arial"/>
                <w:b/>
                <w:bCs/>
                <w:sz w:val="20"/>
                <w:szCs w:val="20"/>
                <w:highlight w:val="yellow"/>
              </w:rPr>
            </w:pPr>
            <w:r>
              <w:rPr>
                <w:rFonts w:ascii="Arial" w:hAnsi="Arial" w:cs="Arial"/>
                <w:b/>
                <w:bCs/>
                <w:sz w:val="20"/>
                <w:szCs w:val="20"/>
                <w:highlight w:val="yellow"/>
              </w:rPr>
              <w:t>S</w:t>
            </w:r>
            <w:r w:rsidRPr="00E84049">
              <w:rPr>
                <w:rFonts w:ascii="Arial" w:hAnsi="Arial" w:cs="Arial"/>
                <w:b/>
                <w:bCs/>
                <w:sz w:val="20"/>
                <w:szCs w:val="20"/>
                <w:highlight w:val="yellow"/>
              </w:rPr>
              <w:t>oftware</w:t>
            </w:r>
            <w:r>
              <w:rPr>
                <w:rFonts w:ascii="Arial" w:hAnsi="Arial" w:cs="Arial"/>
                <w:b/>
                <w:bCs/>
                <w:sz w:val="20"/>
                <w:szCs w:val="20"/>
                <w:highlight w:val="yellow"/>
              </w:rPr>
              <w:t>/Firmware</w:t>
            </w:r>
          </w:p>
        </w:tc>
        <w:tc>
          <w:tcPr>
            <w:tcW w:w="851" w:type="dxa"/>
            <w:shd w:val="clear" w:color="auto" w:fill="D9E2F3" w:themeFill="accent1" w:themeFillTint="33"/>
            <w:vAlign w:val="center"/>
          </w:tcPr>
          <w:p w14:paraId="60BDEA35" w14:textId="77777777" w:rsidR="00320027" w:rsidRPr="00E84049" w:rsidRDefault="00320027" w:rsidP="008E482B">
            <w:pPr>
              <w:spacing w:after="0"/>
              <w:jc w:val="center"/>
              <w:rPr>
                <w:rFonts w:ascii="Arial" w:hAnsi="Arial" w:cs="Arial"/>
                <w:b/>
                <w:bCs/>
                <w:sz w:val="20"/>
                <w:szCs w:val="20"/>
                <w:highlight w:val="yellow"/>
              </w:rPr>
            </w:pPr>
            <w:r w:rsidRPr="00E84049">
              <w:rPr>
                <w:rFonts w:ascii="Arial" w:hAnsi="Arial" w:cs="Arial"/>
                <w:b/>
                <w:bCs/>
                <w:sz w:val="20"/>
                <w:szCs w:val="20"/>
                <w:highlight w:val="yellow"/>
              </w:rPr>
              <w:t>počet kusů</w:t>
            </w:r>
          </w:p>
        </w:tc>
        <w:tc>
          <w:tcPr>
            <w:tcW w:w="2126" w:type="dxa"/>
            <w:shd w:val="clear" w:color="auto" w:fill="D9E2F3" w:themeFill="accent1" w:themeFillTint="33"/>
            <w:vAlign w:val="center"/>
          </w:tcPr>
          <w:p w14:paraId="70CEDCE6" w14:textId="77777777" w:rsidR="00320027" w:rsidRPr="00E84049" w:rsidRDefault="00320027" w:rsidP="008E482B">
            <w:pPr>
              <w:pStyle w:val="Textkomente"/>
              <w:spacing w:after="0"/>
              <w:jc w:val="center"/>
              <w:rPr>
                <w:rFonts w:cs="Arial"/>
                <w:b/>
                <w:bCs/>
                <w:highlight w:val="yellow"/>
              </w:rPr>
            </w:pPr>
            <w:r w:rsidRPr="00E84049">
              <w:rPr>
                <w:rFonts w:cs="Arial"/>
                <w:b/>
                <w:bCs/>
                <w:highlight w:val="yellow"/>
              </w:rPr>
              <w:t>Platnost záruky do:</w:t>
            </w:r>
          </w:p>
        </w:tc>
      </w:tr>
      <w:tr w:rsidR="00320027" w:rsidRPr="00E84049" w14:paraId="64C99BF2" w14:textId="77777777" w:rsidTr="00320027">
        <w:trPr>
          <w:cantSplit/>
          <w:trHeight w:val="530"/>
        </w:trPr>
        <w:tc>
          <w:tcPr>
            <w:tcW w:w="1341" w:type="dxa"/>
            <w:vAlign w:val="center"/>
          </w:tcPr>
          <w:p w14:paraId="768F93B8" w14:textId="77777777" w:rsidR="00320027" w:rsidRPr="00E84049" w:rsidRDefault="00320027" w:rsidP="008E482B">
            <w:pPr>
              <w:pStyle w:val="Zhlav"/>
              <w:tabs>
                <w:tab w:val="clear" w:pos="4536"/>
                <w:tab w:val="clear" w:pos="9072"/>
              </w:tabs>
              <w:rPr>
                <w:rFonts w:cs="Arial"/>
                <w:sz w:val="20"/>
                <w:szCs w:val="20"/>
                <w:highlight w:val="yellow"/>
              </w:rPr>
            </w:pPr>
            <w:r>
              <w:rPr>
                <w:rFonts w:cs="Arial"/>
                <w:sz w:val="20"/>
                <w:szCs w:val="20"/>
                <w:highlight w:val="yellow"/>
              </w:rPr>
              <w:t>zařízení 1</w:t>
            </w:r>
          </w:p>
        </w:tc>
        <w:tc>
          <w:tcPr>
            <w:tcW w:w="3119" w:type="dxa"/>
            <w:vAlign w:val="center"/>
          </w:tcPr>
          <w:p w14:paraId="7D22F7B8" w14:textId="77777777" w:rsidR="00320027" w:rsidRPr="00E84049" w:rsidRDefault="00320027" w:rsidP="008E482B">
            <w:pPr>
              <w:spacing w:after="0"/>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4186540A" w14:textId="77777777" w:rsidR="00320027" w:rsidRPr="00E84049" w:rsidRDefault="00320027" w:rsidP="008E482B">
            <w:pPr>
              <w:rPr>
                <w:rFonts w:cs="Arial"/>
                <w:sz w:val="20"/>
                <w:szCs w:val="20"/>
                <w:highlight w:val="yellow"/>
              </w:rPr>
            </w:pPr>
          </w:p>
        </w:tc>
        <w:tc>
          <w:tcPr>
            <w:tcW w:w="851" w:type="dxa"/>
            <w:vAlign w:val="center"/>
          </w:tcPr>
          <w:p w14:paraId="5952E9C2" w14:textId="77777777" w:rsidR="00320027" w:rsidRPr="00E84049" w:rsidRDefault="00320027" w:rsidP="008E482B">
            <w:pPr>
              <w:rPr>
                <w:rFonts w:cs="Arial"/>
                <w:sz w:val="20"/>
                <w:szCs w:val="20"/>
                <w:highlight w:val="yellow"/>
              </w:rPr>
            </w:pPr>
          </w:p>
        </w:tc>
        <w:tc>
          <w:tcPr>
            <w:tcW w:w="2126" w:type="dxa"/>
            <w:vAlign w:val="center"/>
          </w:tcPr>
          <w:p w14:paraId="5CDEA76B" w14:textId="77777777" w:rsidR="00320027" w:rsidRPr="00E84049" w:rsidRDefault="00320027" w:rsidP="008E482B">
            <w:pPr>
              <w:spacing w:line="240" w:lineRule="auto"/>
              <w:rPr>
                <w:rFonts w:cs="Arial"/>
                <w:sz w:val="20"/>
                <w:szCs w:val="20"/>
                <w:highlight w:val="yellow"/>
              </w:rPr>
            </w:pPr>
          </w:p>
        </w:tc>
      </w:tr>
      <w:tr w:rsidR="00320027" w:rsidRPr="00E84049" w14:paraId="479A5C5E" w14:textId="77777777" w:rsidTr="00320027">
        <w:trPr>
          <w:cantSplit/>
          <w:trHeight w:val="417"/>
        </w:trPr>
        <w:tc>
          <w:tcPr>
            <w:tcW w:w="1341" w:type="dxa"/>
          </w:tcPr>
          <w:p w14:paraId="25707838" w14:textId="77777777" w:rsidR="00320027" w:rsidRPr="00E84049" w:rsidRDefault="00320027" w:rsidP="008E482B">
            <w:pPr>
              <w:pStyle w:val="Zhlav"/>
              <w:tabs>
                <w:tab w:val="clear" w:pos="4536"/>
                <w:tab w:val="clear" w:pos="9072"/>
              </w:tabs>
              <w:rPr>
                <w:rFonts w:cs="Arial"/>
                <w:sz w:val="20"/>
                <w:szCs w:val="20"/>
                <w:highlight w:val="yellow"/>
              </w:rPr>
            </w:pPr>
            <w:r w:rsidRPr="00925D6A">
              <w:rPr>
                <w:rFonts w:cs="Arial"/>
                <w:sz w:val="20"/>
                <w:szCs w:val="20"/>
                <w:highlight w:val="yellow"/>
              </w:rPr>
              <w:t xml:space="preserve">zařízení </w:t>
            </w:r>
            <w:r>
              <w:rPr>
                <w:rFonts w:cs="Arial"/>
                <w:sz w:val="20"/>
                <w:szCs w:val="20"/>
                <w:highlight w:val="yellow"/>
              </w:rPr>
              <w:t>2</w:t>
            </w:r>
          </w:p>
        </w:tc>
        <w:tc>
          <w:tcPr>
            <w:tcW w:w="3119" w:type="dxa"/>
          </w:tcPr>
          <w:p w14:paraId="66C0C5FF" w14:textId="77777777" w:rsidR="00320027" w:rsidRPr="00E84049" w:rsidRDefault="00320027" w:rsidP="008E482B">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0C78B6AF" w14:textId="77777777" w:rsidR="00320027" w:rsidRPr="00E84049" w:rsidRDefault="00320027" w:rsidP="008E482B">
            <w:pPr>
              <w:jc w:val="center"/>
              <w:rPr>
                <w:rFonts w:cs="Arial"/>
                <w:sz w:val="20"/>
                <w:szCs w:val="20"/>
                <w:highlight w:val="yellow"/>
              </w:rPr>
            </w:pPr>
          </w:p>
        </w:tc>
        <w:tc>
          <w:tcPr>
            <w:tcW w:w="851" w:type="dxa"/>
            <w:vAlign w:val="center"/>
          </w:tcPr>
          <w:p w14:paraId="0E051265" w14:textId="77777777" w:rsidR="00320027" w:rsidRPr="00E84049" w:rsidRDefault="00320027" w:rsidP="008E482B">
            <w:pPr>
              <w:jc w:val="center"/>
              <w:rPr>
                <w:rFonts w:cs="Arial"/>
                <w:sz w:val="20"/>
                <w:szCs w:val="20"/>
                <w:highlight w:val="yellow"/>
              </w:rPr>
            </w:pPr>
          </w:p>
        </w:tc>
        <w:tc>
          <w:tcPr>
            <w:tcW w:w="2126" w:type="dxa"/>
            <w:vAlign w:val="center"/>
          </w:tcPr>
          <w:p w14:paraId="739F76B8" w14:textId="77777777" w:rsidR="00320027" w:rsidRPr="00E84049" w:rsidRDefault="00320027" w:rsidP="008E482B">
            <w:pPr>
              <w:rPr>
                <w:rFonts w:cs="Arial"/>
                <w:sz w:val="20"/>
                <w:szCs w:val="20"/>
                <w:highlight w:val="yellow"/>
              </w:rPr>
            </w:pPr>
          </w:p>
        </w:tc>
      </w:tr>
      <w:tr w:rsidR="00320027" w:rsidRPr="00E84049" w14:paraId="0704F629" w14:textId="77777777" w:rsidTr="00320027">
        <w:trPr>
          <w:cantSplit/>
          <w:trHeight w:val="417"/>
        </w:trPr>
        <w:tc>
          <w:tcPr>
            <w:tcW w:w="1341" w:type="dxa"/>
          </w:tcPr>
          <w:p w14:paraId="07D64ECE" w14:textId="77777777" w:rsidR="00320027" w:rsidRPr="00E84049" w:rsidRDefault="00320027" w:rsidP="008E482B">
            <w:pPr>
              <w:pStyle w:val="Zhlav"/>
              <w:tabs>
                <w:tab w:val="clear" w:pos="4536"/>
                <w:tab w:val="clear" w:pos="9072"/>
              </w:tabs>
              <w:rPr>
                <w:rFonts w:cs="Arial"/>
                <w:color w:val="808080" w:themeColor="background1" w:themeShade="80"/>
                <w:sz w:val="20"/>
                <w:szCs w:val="20"/>
                <w:highlight w:val="yellow"/>
              </w:rPr>
            </w:pPr>
            <w:r w:rsidRPr="00925D6A">
              <w:rPr>
                <w:rFonts w:cs="Arial"/>
                <w:sz w:val="20"/>
                <w:szCs w:val="20"/>
                <w:highlight w:val="yellow"/>
              </w:rPr>
              <w:t xml:space="preserve">zařízení </w:t>
            </w:r>
            <w:proofErr w:type="gramStart"/>
            <w:r>
              <w:rPr>
                <w:rFonts w:cs="Arial"/>
                <w:sz w:val="20"/>
                <w:szCs w:val="20"/>
                <w:highlight w:val="yellow"/>
              </w:rPr>
              <w:t>…..</w:t>
            </w:r>
            <w:proofErr w:type="gramEnd"/>
          </w:p>
        </w:tc>
        <w:tc>
          <w:tcPr>
            <w:tcW w:w="3119" w:type="dxa"/>
          </w:tcPr>
          <w:p w14:paraId="4399E158" w14:textId="77777777" w:rsidR="00320027" w:rsidRPr="00E84049" w:rsidRDefault="00320027" w:rsidP="008E482B">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0166C2C4" w14:textId="77777777" w:rsidR="00320027" w:rsidRPr="00E84049" w:rsidRDefault="00320027" w:rsidP="008E482B">
            <w:pPr>
              <w:rPr>
                <w:rFonts w:cs="Arial"/>
                <w:sz w:val="20"/>
                <w:szCs w:val="20"/>
                <w:highlight w:val="yellow"/>
              </w:rPr>
            </w:pPr>
          </w:p>
        </w:tc>
        <w:tc>
          <w:tcPr>
            <w:tcW w:w="851" w:type="dxa"/>
            <w:vAlign w:val="center"/>
          </w:tcPr>
          <w:p w14:paraId="5E4A8BDA" w14:textId="77777777" w:rsidR="00320027" w:rsidRPr="00E84049" w:rsidRDefault="00320027" w:rsidP="008E482B">
            <w:pPr>
              <w:rPr>
                <w:rFonts w:cs="Arial"/>
                <w:sz w:val="20"/>
                <w:szCs w:val="20"/>
                <w:highlight w:val="yellow"/>
              </w:rPr>
            </w:pPr>
          </w:p>
        </w:tc>
        <w:tc>
          <w:tcPr>
            <w:tcW w:w="2126" w:type="dxa"/>
            <w:vAlign w:val="center"/>
          </w:tcPr>
          <w:p w14:paraId="6CE4224E" w14:textId="77777777" w:rsidR="00320027" w:rsidRPr="00E84049" w:rsidRDefault="00320027" w:rsidP="008E482B">
            <w:pPr>
              <w:rPr>
                <w:rFonts w:cs="Arial"/>
                <w:sz w:val="20"/>
                <w:szCs w:val="20"/>
                <w:highlight w:val="yellow"/>
              </w:rPr>
            </w:pPr>
          </w:p>
        </w:tc>
      </w:tr>
      <w:tr w:rsidR="00320027" w:rsidRPr="00E84049" w14:paraId="56369260" w14:textId="77777777" w:rsidTr="00320027">
        <w:trPr>
          <w:cantSplit/>
          <w:trHeight w:val="417"/>
        </w:trPr>
        <w:tc>
          <w:tcPr>
            <w:tcW w:w="1341" w:type="dxa"/>
          </w:tcPr>
          <w:p w14:paraId="6464450E" w14:textId="77777777" w:rsidR="00320027" w:rsidRPr="00E84049" w:rsidRDefault="00320027" w:rsidP="008E482B">
            <w:pPr>
              <w:pStyle w:val="Zhlav"/>
              <w:tabs>
                <w:tab w:val="clear" w:pos="4536"/>
                <w:tab w:val="clear" w:pos="9072"/>
              </w:tabs>
              <w:rPr>
                <w:rFonts w:cs="Arial"/>
                <w:sz w:val="20"/>
                <w:szCs w:val="20"/>
                <w:highlight w:val="yellow"/>
              </w:rPr>
            </w:pPr>
            <w:r w:rsidRPr="00925D6A">
              <w:rPr>
                <w:rFonts w:cs="Arial"/>
                <w:sz w:val="20"/>
                <w:szCs w:val="20"/>
                <w:highlight w:val="yellow"/>
              </w:rPr>
              <w:t xml:space="preserve">zařízení </w:t>
            </w:r>
            <w:proofErr w:type="gramStart"/>
            <w:r>
              <w:rPr>
                <w:rFonts w:cs="Arial"/>
                <w:sz w:val="20"/>
                <w:szCs w:val="20"/>
                <w:highlight w:val="yellow"/>
              </w:rPr>
              <w:t>…..</w:t>
            </w:r>
            <w:proofErr w:type="gramEnd"/>
          </w:p>
        </w:tc>
        <w:tc>
          <w:tcPr>
            <w:tcW w:w="3119" w:type="dxa"/>
          </w:tcPr>
          <w:p w14:paraId="75BA12D5" w14:textId="77777777" w:rsidR="00320027" w:rsidRPr="00E84049" w:rsidRDefault="00320027" w:rsidP="008E482B">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7E717308" w14:textId="77777777" w:rsidR="00320027" w:rsidRPr="00E84049" w:rsidRDefault="00320027" w:rsidP="008E482B">
            <w:pPr>
              <w:rPr>
                <w:rFonts w:cs="Arial"/>
                <w:sz w:val="20"/>
                <w:szCs w:val="20"/>
                <w:highlight w:val="yellow"/>
              </w:rPr>
            </w:pPr>
          </w:p>
        </w:tc>
        <w:tc>
          <w:tcPr>
            <w:tcW w:w="851" w:type="dxa"/>
            <w:vAlign w:val="center"/>
          </w:tcPr>
          <w:p w14:paraId="6156EB45" w14:textId="77777777" w:rsidR="00320027" w:rsidRPr="00E84049" w:rsidRDefault="00320027" w:rsidP="008E482B">
            <w:pPr>
              <w:rPr>
                <w:rFonts w:cs="Arial"/>
                <w:sz w:val="20"/>
                <w:szCs w:val="20"/>
                <w:highlight w:val="yellow"/>
              </w:rPr>
            </w:pPr>
          </w:p>
        </w:tc>
        <w:tc>
          <w:tcPr>
            <w:tcW w:w="2126" w:type="dxa"/>
            <w:vAlign w:val="center"/>
          </w:tcPr>
          <w:p w14:paraId="5E8CAF86" w14:textId="77777777" w:rsidR="00320027" w:rsidRPr="00E84049" w:rsidRDefault="00320027" w:rsidP="008E482B">
            <w:pPr>
              <w:rPr>
                <w:rFonts w:cs="Arial"/>
                <w:sz w:val="20"/>
                <w:szCs w:val="20"/>
                <w:highlight w:val="yellow"/>
              </w:rPr>
            </w:pPr>
          </w:p>
        </w:tc>
      </w:tr>
      <w:tr w:rsidR="00320027" w:rsidRPr="00E84049" w14:paraId="4200EAC0" w14:textId="77777777" w:rsidTr="00320027">
        <w:trPr>
          <w:cantSplit/>
          <w:trHeight w:val="417"/>
        </w:trPr>
        <w:tc>
          <w:tcPr>
            <w:tcW w:w="1341" w:type="dxa"/>
          </w:tcPr>
          <w:p w14:paraId="069A5FE5" w14:textId="77777777" w:rsidR="00320027" w:rsidRPr="00E84049" w:rsidRDefault="00320027" w:rsidP="008E482B">
            <w:pPr>
              <w:pStyle w:val="Zhlav"/>
              <w:tabs>
                <w:tab w:val="clear" w:pos="4536"/>
                <w:tab w:val="clear" w:pos="9072"/>
              </w:tabs>
              <w:rPr>
                <w:rFonts w:cs="Arial"/>
                <w:sz w:val="20"/>
                <w:szCs w:val="20"/>
                <w:highlight w:val="yellow"/>
              </w:rPr>
            </w:pPr>
            <w:r w:rsidRPr="00925D6A">
              <w:rPr>
                <w:rFonts w:cs="Arial"/>
                <w:sz w:val="20"/>
                <w:szCs w:val="20"/>
                <w:highlight w:val="yellow"/>
              </w:rPr>
              <w:t>zařízení</w:t>
            </w:r>
            <w:r>
              <w:rPr>
                <w:rFonts w:cs="Arial"/>
                <w:sz w:val="20"/>
                <w:szCs w:val="20"/>
                <w:highlight w:val="yellow"/>
              </w:rPr>
              <w:t xml:space="preserve"> ….</w:t>
            </w:r>
          </w:p>
        </w:tc>
        <w:tc>
          <w:tcPr>
            <w:tcW w:w="3119" w:type="dxa"/>
          </w:tcPr>
          <w:p w14:paraId="6B5D80B2" w14:textId="77777777" w:rsidR="00320027" w:rsidRPr="00E84049" w:rsidRDefault="00320027" w:rsidP="008E482B">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7D1F28D1" w14:textId="77777777" w:rsidR="00320027" w:rsidRPr="00E84049" w:rsidRDefault="00320027" w:rsidP="008E482B">
            <w:pPr>
              <w:jc w:val="center"/>
              <w:rPr>
                <w:rFonts w:cs="Arial"/>
                <w:sz w:val="20"/>
                <w:szCs w:val="20"/>
                <w:highlight w:val="yellow"/>
              </w:rPr>
            </w:pPr>
          </w:p>
        </w:tc>
        <w:tc>
          <w:tcPr>
            <w:tcW w:w="851" w:type="dxa"/>
            <w:vAlign w:val="center"/>
          </w:tcPr>
          <w:p w14:paraId="2F6DD961" w14:textId="77777777" w:rsidR="00320027" w:rsidRPr="00E84049" w:rsidRDefault="00320027" w:rsidP="008E482B">
            <w:pPr>
              <w:jc w:val="center"/>
              <w:rPr>
                <w:rFonts w:cs="Arial"/>
                <w:sz w:val="20"/>
                <w:szCs w:val="20"/>
                <w:highlight w:val="yellow"/>
              </w:rPr>
            </w:pPr>
          </w:p>
        </w:tc>
        <w:tc>
          <w:tcPr>
            <w:tcW w:w="2126" w:type="dxa"/>
            <w:vAlign w:val="center"/>
          </w:tcPr>
          <w:p w14:paraId="24393708" w14:textId="77777777" w:rsidR="00320027" w:rsidRPr="00E84049" w:rsidRDefault="00320027" w:rsidP="008E482B">
            <w:pPr>
              <w:rPr>
                <w:rFonts w:cs="Arial"/>
                <w:sz w:val="20"/>
                <w:szCs w:val="20"/>
                <w:highlight w:val="yellow"/>
              </w:rPr>
            </w:pPr>
          </w:p>
        </w:tc>
      </w:tr>
      <w:tr w:rsidR="00320027" w:rsidRPr="002D361C" w14:paraId="1E147E20" w14:textId="77777777" w:rsidTr="00320027">
        <w:trPr>
          <w:cantSplit/>
          <w:trHeight w:val="405"/>
        </w:trPr>
        <w:tc>
          <w:tcPr>
            <w:tcW w:w="1341" w:type="dxa"/>
          </w:tcPr>
          <w:p w14:paraId="383A8E1C" w14:textId="77777777" w:rsidR="00320027" w:rsidRPr="00E84049" w:rsidRDefault="00320027" w:rsidP="008E482B">
            <w:pPr>
              <w:pStyle w:val="Zhlav"/>
              <w:tabs>
                <w:tab w:val="clear" w:pos="4536"/>
                <w:tab w:val="clear" w:pos="9072"/>
              </w:tabs>
              <w:rPr>
                <w:rFonts w:cs="Arial"/>
                <w:sz w:val="20"/>
                <w:szCs w:val="20"/>
                <w:highlight w:val="yellow"/>
              </w:rPr>
            </w:pPr>
            <w:r w:rsidRPr="00925D6A">
              <w:rPr>
                <w:rFonts w:cs="Arial"/>
                <w:sz w:val="20"/>
                <w:szCs w:val="20"/>
                <w:highlight w:val="yellow"/>
              </w:rPr>
              <w:t xml:space="preserve">zařízení </w:t>
            </w:r>
            <w:r>
              <w:rPr>
                <w:rFonts w:cs="Arial"/>
                <w:sz w:val="20"/>
                <w:szCs w:val="20"/>
                <w:highlight w:val="yellow"/>
              </w:rPr>
              <w:t>….</w:t>
            </w:r>
          </w:p>
        </w:tc>
        <w:tc>
          <w:tcPr>
            <w:tcW w:w="3119" w:type="dxa"/>
          </w:tcPr>
          <w:p w14:paraId="396A9127" w14:textId="77777777" w:rsidR="00320027" w:rsidRPr="00E84049" w:rsidRDefault="00320027" w:rsidP="008E482B">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lní zhotovitel</w:t>
            </w:r>
            <w:r w:rsidRPr="00E84049">
              <w:rPr>
                <w:rFonts w:cs="Arial"/>
                <w:i/>
                <w:color w:val="AEAAAA" w:themeColor="background2" w:themeShade="BF"/>
                <w:highlight w:val="yellow"/>
              </w:rPr>
              <w:t xml:space="preserve"> …</w:t>
            </w:r>
          </w:p>
        </w:tc>
        <w:tc>
          <w:tcPr>
            <w:tcW w:w="2835" w:type="dxa"/>
          </w:tcPr>
          <w:p w14:paraId="484F5BDC" w14:textId="77777777" w:rsidR="00320027" w:rsidRPr="00E84049" w:rsidRDefault="00320027" w:rsidP="008E482B">
            <w:pPr>
              <w:rPr>
                <w:rFonts w:cs="Arial"/>
                <w:sz w:val="20"/>
                <w:szCs w:val="20"/>
                <w:highlight w:val="yellow"/>
              </w:rPr>
            </w:pPr>
          </w:p>
        </w:tc>
        <w:tc>
          <w:tcPr>
            <w:tcW w:w="851" w:type="dxa"/>
            <w:vAlign w:val="center"/>
          </w:tcPr>
          <w:p w14:paraId="2783E6D5" w14:textId="77777777" w:rsidR="00320027" w:rsidRPr="00E84049" w:rsidRDefault="00320027" w:rsidP="008E482B">
            <w:pPr>
              <w:rPr>
                <w:rFonts w:cs="Arial"/>
                <w:sz w:val="20"/>
                <w:szCs w:val="20"/>
                <w:highlight w:val="yellow"/>
              </w:rPr>
            </w:pPr>
          </w:p>
        </w:tc>
        <w:tc>
          <w:tcPr>
            <w:tcW w:w="2126" w:type="dxa"/>
            <w:shd w:val="clear" w:color="auto" w:fill="auto"/>
            <w:vAlign w:val="center"/>
          </w:tcPr>
          <w:p w14:paraId="0A3B400A" w14:textId="77777777" w:rsidR="00320027" w:rsidRPr="00E84049" w:rsidDel="002A1DFE" w:rsidRDefault="00320027" w:rsidP="008E482B">
            <w:pPr>
              <w:jc w:val="center"/>
              <w:rPr>
                <w:rFonts w:cs="Arial"/>
                <w:sz w:val="20"/>
                <w:szCs w:val="20"/>
                <w:highlight w:val="yellow"/>
              </w:rPr>
            </w:pPr>
          </w:p>
        </w:tc>
      </w:tr>
      <w:tr w:rsidR="00320027" w:rsidRPr="002D361C" w14:paraId="10A4BC59" w14:textId="77777777" w:rsidTr="00320027">
        <w:trPr>
          <w:cantSplit/>
          <w:trHeight w:val="405"/>
        </w:trPr>
        <w:tc>
          <w:tcPr>
            <w:tcW w:w="1341" w:type="dxa"/>
          </w:tcPr>
          <w:p w14:paraId="03D51C6E" w14:textId="77777777" w:rsidR="00320027" w:rsidRPr="00925D6A" w:rsidRDefault="00320027" w:rsidP="008E482B">
            <w:pPr>
              <w:pStyle w:val="Zhlav"/>
              <w:tabs>
                <w:tab w:val="clear" w:pos="4536"/>
                <w:tab w:val="clear" w:pos="9072"/>
              </w:tabs>
              <w:rPr>
                <w:rFonts w:cs="Arial"/>
                <w:sz w:val="20"/>
                <w:szCs w:val="20"/>
                <w:highlight w:val="yellow"/>
              </w:rPr>
            </w:pPr>
          </w:p>
        </w:tc>
        <w:tc>
          <w:tcPr>
            <w:tcW w:w="3119" w:type="dxa"/>
          </w:tcPr>
          <w:p w14:paraId="21B0622F" w14:textId="77777777" w:rsidR="00320027" w:rsidRPr="00E84049" w:rsidRDefault="00320027" w:rsidP="008E482B">
            <w:pPr>
              <w:rPr>
                <w:rFonts w:cs="Arial"/>
                <w:i/>
                <w:color w:val="AEAAAA" w:themeColor="background2" w:themeShade="BF"/>
                <w:highlight w:val="yellow"/>
              </w:rPr>
            </w:pPr>
          </w:p>
        </w:tc>
        <w:tc>
          <w:tcPr>
            <w:tcW w:w="2835" w:type="dxa"/>
          </w:tcPr>
          <w:p w14:paraId="06B35DB9" w14:textId="77777777" w:rsidR="00320027" w:rsidRPr="00E84049" w:rsidRDefault="00320027" w:rsidP="008E482B">
            <w:pPr>
              <w:rPr>
                <w:rFonts w:cs="Arial"/>
                <w:sz w:val="20"/>
                <w:szCs w:val="20"/>
                <w:highlight w:val="yellow"/>
              </w:rPr>
            </w:pPr>
          </w:p>
        </w:tc>
        <w:tc>
          <w:tcPr>
            <w:tcW w:w="851" w:type="dxa"/>
            <w:vAlign w:val="center"/>
          </w:tcPr>
          <w:p w14:paraId="2A1F41F9" w14:textId="77777777" w:rsidR="00320027" w:rsidRPr="00E84049" w:rsidRDefault="00320027" w:rsidP="008E482B">
            <w:pPr>
              <w:rPr>
                <w:rFonts w:cs="Arial"/>
                <w:sz w:val="20"/>
                <w:szCs w:val="20"/>
                <w:highlight w:val="yellow"/>
              </w:rPr>
            </w:pPr>
          </w:p>
        </w:tc>
        <w:tc>
          <w:tcPr>
            <w:tcW w:w="2126" w:type="dxa"/>
            <w:shd w:val="clear" w:color="auto" w:fill="auto"/>
            <w:vAlign w:val="center"/>
          </w:tcPr>
          <w:p w14:paraId="0C32B70A" w14:textId="77777777" w:rsidR="00320027" w:rsidRPr="00E84049" w:rsidDel="002A1DFE" w:rsidRDefault="00320027" w:rsidP="008E482B">
            <w:pPr>
              <w:jc w:val="center"/>
              <w:rPr>
                <w:rFonts w:cs="Arial"/>
                <w:sz w:val="20"/>
                <w:szCs w:val="20"/>
                <w:highlight w:val="yellow"/>
              </w:rPr>
            </w:pPr>
          </w:p>
        </w:tc>
      </w:tr>
      <w:tr w:rsidR="00320027" w:rsidRPr="002D361C" w14:paraId="793C2BC0" w14:textId="77777777" w:rsidTr="00320027">
        <w:trPr>
          <w:cantSplit/>
          <w:trHeight w:val="405"/>
        </w:trPr>
        <w:tc>
          <w:tcPr>
            <w:tcW w:w="1341" w:type="dxa"/>
          </w:tcPr>
          <w:p w14:paraId="37516654" w14:textId="77777777" w:rsidR="00320027" w:rsidRPr="00925D6A" w:rsidRDefault="00320027" w:rsidP="008E482B">
            <w:pPr>
              <w:pStyle w:val="Zhlav"/>
              <w:tabs>
                <w:tab w:val="clear" w:pos="4536"/>
                <w:tab w:val="clear" w:pos="9072"/>
              </w:tabs>
              <w:rPr>
                <w:rFonts w:cs="Arial"/>
                <w:sz w:val="20"/>
                <w:szCs w:val="20"/>
                <w:highlight w:val="yellow"/>
              </w:rPr>
            </w:pPr>
          </w:p>
        </w:tc>
        <w:tc>
          <w:tcPr>
            <w:tcW w:w="3119" w:type="dxa"/>
          </w:tcPr>
          <w:p w14:paraId="48CF7118" w14:textId="77777777" w:rsidR="00320027" w:rsidRPr="00E84049" w:rsidRDefault="00320027" w:rsidP="008E482B">
            <w:pPr>
              <w:rPr>
                <w:rFonts w:cs="Arial"/>
                <w:i/>
                <w:color w:val="AEAAAA" w:themeColor="background2" w:themeShade="BF"/>
                <w:highlight w:val="yellow"/>
              </w:rPr>
            </w:pPr>
          </w:p>
        </w:tc>
        <w:tc>
          <w:tcPr>
            <w:tcW w:w="2835" w:type="dxa"/>
          </w:tcPr>
          <w:p w14:paraId="5932719F" w14:textId="77777777" w:rsidR="00320027" w:rsidRPr="00E84049" w:rsidRDefault="00320027" w:rsidP="008E482B">
            <w:pPr>
              <w:rPr>
                <w:rFonts w:cs="Arial"/>
                <w:sz w:val="20"/>
                <w:szCs w:val="20"/>
                <w:highlight w:val="yellow"/>
              </w:rPr>
            </w:pPr>
          </w:p>
        </w:tc>
        <w:tc>
          <w:tcPr>
            <w:tcW w:w="851" w:type="dxa"/>
            <w:vAlign w:val="center"/>
          </w:tcPr>
          <w:p w14:paraId="7F3DBAAC" w14:textId="77777777" w:rsidR="00320027" w:rsidRPr="00E84049" w:rsidRDefault="00320027" w:rsidP="008E482B">
            <w:pPr>
              <w:rPr>
                <w:rFonts w:cs="Arial"/>
                <w:sz w:val="20"/>
                <w:szCs w:val="20"/>
                <w:highlight w:val="yellow"/>
              </w:rPr>
            </w:pPr>
          </w:p>
        </w:tc>
        <w:tc>
          <w:tcPr>
            <w:tcW w:w="2126" w:type="dxa"/>
            <w:shd w:val="clear" w:color="auto" w:fill="auto"/>
            <w:vAlign w:val="center"/>
          </w:tcPr>
          <w:p w14:paraId="7E2F577C" w14:textId="77777777" w:rsidR="00320027" w:rsidRPr="00E84049" w:rsidDel="002A1DFE" w:rsidRDefault="00320027" w:rsidP="008E482B">
            <w:pPr>
              <w:jc w:val="center"/>
              <w:rPr>
                <w:rFonts w:cs="Arial"/>
                <w:sz w:val="20"/>
                <w:szCs w:val="20"/>
                <w:highlight w:val="yellow"/>
              </w:rPr>
            </w:pPr>
          </w:p>
        </w:tc>
      </w:tr>
      <w:tr w:rsidR="00320027" w:rsidRPr="002D361C" w14:paraId="574CCA9E" w14:textId="77777777" w:rsidTr="00320027">
        <w:trPr>
          <w:cantSplit/>
          <w:trHeight w:val="405"/>
        </w:trPr>
        <w:tc>
          <w:tcPr>
            <w:tcW w:w="1341" w:type="dxa"/>
          </w:tcPr>
          <w:p w14:paraId="7151CF80" w14:textId="77777777" w:rsidR="00320027" w:rsidRPr="00925D6A" w:rsidRDefault="00320027" w:rsidP="008E482B">
            <w:pPr>
              <w:pStyle w:val="Zhlav"/>
              <w:tabs>
                <w:tab w:val="clear" w:pos="4536"/>
                <w:tab w:val="clear" w:pos="9072"/>
              </w:tabs>
              <w:rPr>
                <w:rFonts w:cs="Arial"/>
                <w:sz w:val="20"/>
                <w:szCs w:val="20"/>
                <w:highlight w:val="yellow"/>
              </w:rPr>
            </w:pPr>
          </w:p>
        </w:tc>
        <w:tc>
          <w:tcPr>
            <w:tcW w:w="3119" w:type="dxa"/>
          </w:tcPr>
          <w:p w14:paraId="6A925E67" w14:textId="77777777" w:rsidR="00320027" w:rsidRPr="00E84049" w:rsidRDefault="00320027" w:rsidP="008E482B">
            <w:pPr>
              <w:rPr>
                <w:rFonts w:cs="Arial"/>
                <w:i/>
                <w:color w:val="AEAAAA" w:themeColor="background2" w:themeShade="BF"/>
                <w:highlight w:val="yellow"/>
              </w:rPr>
            </w:pPr>
          </w:p>
        </w:tc>
        <w:tc>
          <w:tcPr>
            <w:tcW w:w="2835" w:type="dxa"/>
          </w:tcPr>
          <w:p w14:paraId="0C3C8DD5" w14:textId="77777777" w:rsidR="00320027" w:rsidRPr="00E84049" w:rsidRDefault="00320027" w:rsidP="008E482B">
            <w:pPr>
              <w:rPr>
                <w:rFonts w:cs="Arial"/>
                <w:sz w:val="20"/>
                <w:szCs w:val="20"/>
                <w:highlight w:val="yellow"/>
              </w:rPr>
            </w:pPr>
          </w:p>
        </w:tc>
        <w:tc>
          <w:tcPr>
            <w:tcW w:w="851" w:type="dxa"/>
            <w:vAlign w:val="center"/>
          </w:tcPr>
          <w:p w14:paraId="0A19D3E3" w14:textId="77777777" w:rsidR="00320027" w:rsidRPr="00E84049" w:rsidRDefault="00320027" w:rsidP="008E482B">
            <w:pPr>
              <w:rPr>
                <w:rFonts w:cs="Arial"/>
                <w:sz w:val="20"/>
                <w:szCs w:val="20"/>
                <w:highlight w:val="yellow"/>
              </w:rPr>
            </w:pPr>
          </w:p>
        </w:tc>
        <w:tc>
          <w:tcPr>
            <w:tcW w:w="2126" w:type="dxa"/>
            <w:shd w:val="clear" w:color="auto" w:fill="auto"/>
            <w:vAlign w:val="center"/>
          </w:tcPr>
          <w:p w14:paraId="1BE26516" w14:textId="77777777" w:rsidR="00320027" w:rsidRPr="00E84049" w:rsidDel="002A1DFE" w:rsidRDefault="00320027" w:rsidP="008E482B">
            <w:pPr>
              <w:jc w:val="center"/>
              <w:rPr>
                <w:rFonts w:cs="Arial"/>
                <w:sz w:val="20"/>
                <w:szCs w:val="20"/>
                <w:highlight w:val="yellow"/>
              </w:rPr>
            </w:pPr>
          </w:p>
        </w:tc>
      </w:tr>
      <w:tr w:rsidR="00320027" w:rsidRPr="002D361C" w14:paraId="2120D86C" w14:textId="77777777" w:rsidTr="00320027">
        <w:trPr>
          <w:cantSplit/>
          <w:trHeight w:val="405"/>
        </w:trPr>
        <w:tc>
          <w:tcPr>
            <w:tcW w:w="1341" w:type="dxa"/>
          </w:tcPr>
          <w:p w14:paraId="1B53B9DF" w14:textId="77777777" w:rsidR="00320027" w:rsidRPr="00925D6A" w:rsidRDefault="00320027" w:rsidP="008E482B">
            <w:pPr>
              <w:pStyle w:val="Zhlav"/>
              <w:tabs>
                <w:tab w:val="clear" w:pos="4536"/>
                <w:tab w:val="clear" w:pos="9072"/>
              </w:tabs>
              <w:rPr>
                <w:rFonts w:cs="Arial"/>
                <w:sz w:val="20"/>
                <w:szCs w:val="20"/>
                <w:highlight w:val="yellow"/>
              </w:rPr>
            </w:pPr>
          </w:p>
        </w:tc>
        <w:tc>
          <w:tcPr>
            <w:tcW w:w="3119" w:type="dxa"/>
          </w:tcPr>
          <w:p w14:paraId="760E6D69" w14:textId="77777777" w:rsidR="00320027" w:rsidRPr="00E84049" w:rsidRDefault="00320027" w:rsidP="008E482B">
            <w:pPr>
              <w:rPr>
                <w:rFonts w:cs="Arial"/>
                <w:i/>
                <w:color w:val="AEAAAA" w:themeColor="background2" w:themeShade="BF"/>
                <w:highlight w:val="yellow"/>
              </w:rPr>
            </w:pPr>
          </w:p>
        </w:tc>
        <w:tc>
          <w:tcPr>
            <w:tcW w:w="2835" w:type="dxa"/>
          </w:tcPr>
          <w:p w14:paraId="22884756" w14:textId="77777777" w:rsidR="00320027" w:rsidRPr="00E84049" w:rsidRDefault="00320027" w:rsidP="008E482B">
            <w:pPr>
              <w:rPr>
                <w:rFonts w:cs="Arial"/>
                <w:sz w:val="20"/>
                <w:szCs w:val="20"/>
                <w:highlight w:val="yellow"/>
              </w:rPr>
            </w:pPr>
          </w:p>
        </w:tc>
        <w:tc>
          <w:tcPr>
            <w:tcW w:w="851" w:type="dxa"/>
            <w:vAlign w:val="center"/>
          </w:tcPr>
          <w:p w14:paraId="61258130" w14:textId="77777777" w:rsidR="00320027" w:rsidRPr="00E84049" w:rsidRDefault="00320027" w:rsidP="008E482B">
            <w:pPr>
              <w:rPr>
                <w:rFonts w:cs="Arial"/>
                <w:sz w:val="20"/>
                <w:szCs w:val="20"/>
                <w:highlight w:val="yellow"/>
              </w:rPr>
            </w:pPr>
          </w:p>
        </w:tc>
        <w:tc>
          <w:tcPr>
            <w:tcW w:w="2126" w:type="dxa"/>
            <w:shd w:val="clear" w:color="auto" w:fill="auto"/>
            <w:vAlign w:val="center"/>
          </w:tcPr>
          <w:p w14:paraId="76D9EB32" w14:textId="77777777" w:rsidR="00320027" w:rsidRPr="00E84049" w:rsidDel="002A1DFE" w:rsidRDefault="00320027" w:rsidP="008E482B">
            <w:pPr>
              <w:jc w:val="center"/>
              <w:rPr>
                <w:rFonts w:cs="Arial"/>
                <w:sz w:val="20"/>
                <w:szCs w:val="20"/>
                <w:highlight w:val="yellow"/>
              </w:rPr>
            </w:pPr>
          </w:p>
        </w:tc>
      </w:tr>
    </w:tbl>
    <w:p w14:paraId="07D490FA" w14:textId="3123F815" w:rsidR="00D67196" w:rsidRPr="002038DB" w:rsidRDefault="00D67196" w:rsidP="00596B52">
      <w:pPr>
        <w:pStyle w:val="Plohanadpisprvnrovn"/>
        <w:numPr>
          <w:ilvl w:val="0"/>
          <w:numId w:val="21"/>
        </w:numPr>
        <w:rPr>
          <w:rFonts w:asciiTheme="minorHAnsi" w:hAnsiTheme="minorHAnsi"/>
          <w:color w:val="auto"/>
        </w:rPr>
      </w:pPr>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224094">
      <w:pPr>
        <w:pStyle w:val="Odstavecseseznamem"/>
        <w:numPr>
          <w:ilvl w:val="0"/>
          <w:numId w:val="23"/>
        </w:numPr>
        <w:spacing w:after="0"/>
        <w:ind w:left="717"/>
        <w:rPr>
          <w:rFonts w:cs="Arial"/>
          <w:b/>
          <w:sz w:val="24"/>
          <w:highlight w:val="yellow"/>
        </w:rPr>
      </w:pPr>
      <w:bookmarkStart w:id="49" w:name="_Hlk514654398"/>
      <w:bookmarkEnd w:id="48"/>
      <w:r w:rsidRPr="00224094">
        <w:rPr>
          <w:rFonts w:cs="Arial"/>
          <w:b/>
          <w:sz w:val="24"/>
        </w:rPr>
        <w:t xml:space="preserve">Název </w:t>
      </w:r>
      <w:proofErr w:type="gramStart"/>
      <w:r>
        <w:rPr>
          <w:rFonts w:cs="Arial"/>
          <w:b/>
          <w:sz w:val="24"/>
        </w:rPr>
        <w:t>A</w:t>
      </w:r>
      <w:r w:rsidRPr="00224094">
        <w:rPr>
          <w:rFonts w:cs="Arial"/>
          <w:b/>
          <w:sz w:val="24"/>
        </w:rPr>
        <w:t xml:space="preserve">SW:      </w:t>
      </w:r>
      <w:r w:rsidRPr="00E53A96">
        <w:rPr>
          <w:rFonts w:cs="Arial"/>
          <w:b/>
          <w:sz w:val="24"/>
          <w:highlight w:val="yellow"/>
        </w:rPr>
        <w:t>…</w:t>
      </w:r>
      <w:proofErr w:type="gramEnd"/>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p w14:paraId="6FF4C4FA"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1C35A614"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2361FF3A" w14:textId="77777777" w:rsidR="00224094" w:rsidRPr="00224094" w:rsidRDefault="00224094" w:rsidP="00224094">
      <w:pPr>
        <w:spacing w:after="0"/>
        <w:ind w:left="357" w:firstLine="357"/>
        <w:rPr>
          <w:rFonts w:cs="Arial"/>
        </w:rPr>
      </w:pPr>
      <w:r w:rsidRPr="00224094">
        <w:rPr>
          <w:rFonts w:cs="Arial"/>
          <w:b/>
        </w:rPr>
        <w:lastRenderedPageBreak/>
        <w:t>Licence</w:t>
      </w:r>
      <w:r w:rsidRPr="00224094">
        <w:rPr>
          <w:rFonts w:cs="Arial"/>
        </w:rPr>
        <w:t>:</w:t>
      </w:r>
    </w:p>
    <w:p w14:paraId="01892273"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224094">
      <w:pPr>
        <w:spacing w:after="0"/>
        <w:rPr>
          <w:rFonts w:cs="Arial"/>
        </w:rPr>
      </w:pPr>
    </w:p>
    <w:p w14:paraId="3730548C" w14:textId="77777777"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roofErr w:type="gramEnd"/>
      <w:r w:rsidRPr="00224094">
        <w:rPr>
          <w:rFonts w:cs="Arial"/>
          <w:b/>
          <w:color w:val="808080" w:themeColor="background1" w:themeShade="80"/>
          <w:sz w:val="24"/>
          <w:highlight w:val="yellow"/>
        </w:rPr>
        <w:t xml:space="preserve">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224094">
      <w:pPr>
        <w:spacing w:after="0"/>
        <w:ind w:left="357" w:firstLine="357"/>
        <w:rPr>
          <w:rFonts w:cs="Arial"/>
          <w:i/>
          <w:color w:val="AEAAAA" w:themeColor="background2" w:themeShade="BF"/>
          <w:sz w:val="24"/>
          <w:highlight w:val="yellow"/>
        </w:rPr>
      </w:pPr>
    </w:p>
    <w:p w14:paraId="37A79296"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224094">
      <w:pPr>
        <w:rPr>
          <w:rFonts w:ascii="Signika" w:eastAsia="Times New Roman" w:hAnsi="Signika" w:cs="Arial"/>
          <w:b/>
          <w:szCs w:val="20"/>
        </w:rPr>
      </w:pPr>
    </w:p>
    <w:p w14:paraId="22C9701F" w14:textId="77777777" w:rsidR="00224094" w:rsidRDefault="00224094" w:rsidP="00224094">
      <w:pPr>
        <w:ind w:firstLine="708"/>
        <w:rPr>
          <w:rFonts w:cs="Arial"/>
        </w:rPr>
      </w:pPr>
      <w:r w:rsidRPr="00E53A96">
        <w:rPr>
          <w:rFonts w:cs="Arial"/>
          <w:highlight w:val="yellow"/>
        </w:rPr>
        <w:t>atd.</w:t>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50" w:name="_Hlk511371390"/>
      <w:bookmarkStart w:id="51" w:name="_Hlk514655012"/>
      <w:bookmarkEnd w:id="49"/>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50"/>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2" w:name="_Hlk511371442"/>
      <w:bookmarkStart w:id="53" w:name="_Hlk514654679"/>
      <w:r w:rsidRPr="00224094">
        <w:rPr>
          <w:rFonts w:cs="Arial"/>
          <w:b/>
          <w:sz w:val="24"/>
        </w:rPr>
        <w:t xml:space="preserve">Název </w:t>
      </w:r>
      <w:proofErr w:type="gramStart"/>
      <w:r w:rsidRPr="00224094">
        <w:rPr>
          <w:rFonts w:cs="Arial"/>
          <w:b/>
          <w:sz w:val="24"/>
        </w:rPr>
        <w:t xml:space="preserve">SSW:      </w:t>
      </w:r>
      <w:r w:rsidRPr="00E53A96">
        <w:rPr>
          <w:rFonts w:cs="Arial"/>
          <w:b/>
          <w:sz w:val="24"/>
          <w:highlight w:val="yellow"/>
        </w:rPr>
        <w:t>…</w:t>
      </w:r>
      <w:proofErr w:type="gramEnd"/>
      <w:r w:rsidRPr="00E53A96">
        <w:rPr>
          <w:rFonts w:cs="Arial"/>
          <w:b/>
          <w:sz w:val="24"/>
          <w:highlight w:val="yellow"/>
        </w:rPr>
        <w:t xml:space="preserve"> obchodní název SSW …</w:t>
      </w:r>
    </w:p>
    <w:p w14:paraId="1A7AE5A7" w14:textId="21283092"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41CF0BDB"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2"/>
    <w:p w14:paraId="6909E003" w14:textId="77777777" w:rsidR="00E53A96" w:rsidRDefault="00E53A96" w:rsidP="00E53A96">
      <w:pPr>
        <w:spacing w:after="0"/>
        <w:rPr>
          <w:rFonts w:cs="Arial"/>
        </w:rPr>
      </w:pPr>
    </w:p>
    <w:p w14:paraId="3AE3B8B1"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SSW:     …</w:t>
      </w:r>
      <w:proofErr w:type="gramEnd"/>
      <w:r w:rsidRPr="00224094">
        <w:rPr>
          <w:rFonts w:cs="Arial"/>
          <w:b/>
          <w:color w:val="808080" w:themeColor="background1" w:themeShade="80"/>
          <w:sz w:val="24"/>
          <w:highlight w:val="yellow"/>
        </w:rPr>
        <w:t xml:space="preserve"> obchodní název SSW …</w:t>
      </w:r>
    </w:p>
    <w:p w14:paraId="545BF13C" w14:textId="77777777" w:rsidR="00224094" w:rsidRDefault="00224094" w:rsidP="00E53A96">
      <w:pPr>
        <w:spacing w:after="0"/>
        <w:ind w:left="357" w:firstLine="357"/>
        <w:rPr>
          <w:rFonts w:cs="Arial"/>
          <w:i/>
          <w:color w:val="AEAAAA" w:themeColor="background2" w:themeShade="BF"/>
          <w:sz w:val="24"/>
          <w:highlight w:val="yellow"/>
        </w:rPr>
      </w:pPr>
    </w:p>
    <w:p w14:paraId="11B0BC16" w14:textId="6315BF62"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D67196">
      <w:pPr>
        <w:rPr>
          <w:rFonts w:ascii="Signika" w:eastAsia="Times New Roman" w:hAnsi="Signika" w:cs="Arial"/>
          <w:b/>
          <w:szCs w:val="20"/>
        </w:rPr>
      </w:pPr>
    </w:p>
    <w:p w14:paraId="5774A67D" w14:textId="70AA599F" w:rsidR="00320027" w:rsidRDefault="00E84049" w:rsidP="006110E6">
      <w:pPr>
        <w:ind w:firstLine="708"/>
        <w:rPr>
          <w:rFonts w:eastAsiaTheme="majorEastAsia" w:cstheme="majorBidi"/>
          <w:b/>
          <w:sz w:val="28"/>
          <w:lang w:eastAsia="en-US"/>
        </w:rPr>
      </w:pPr>
      <w:r w:rsidRPr="00E53A96">
        <w:rPr>
          <w:rFonts w:cs="Arial"/>
          <w:highlight w:val="yellow"/>
        </w:rPr>
        <w:t>atd.</w:t>
      </w:r>
      <w:bookmarkEnd w:id="51"/>
      <w:bookmarkEnd w:id="53"/>
    </w:p>
    <w:p w14:paraId="17B077DB" w14:textId="1803738D"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7C5DB2" w:rsidRDefault="00E62CA3" w:rsidP="00E62CA3">
      <w:pPr>
        <w:rPr>
          <w:color w:val="767171" w:themeColor="background2" w:themeShade="80"/>
        </w:rPr>
      </w:pPr>
      <w:bookmarkStart w:id="54" w:name="_Toc472491069"/>
      <w:r w:rsidRPr="005D0C72">
        <w:rPr>
          <w:b/>
          <w:color w:val="767171" w:themeColor="background2" w:themeShade="80"/>
          <w:highlight w:val="yellow"/>
        </w:rPr>
        <w:t>Zhotovitel zde uvede údaje o zárukách poskytnutých na dílo a na jednotlivé konfigurační položky, záruční podmínky a termíny (dob</w:t>
      </w:r>
      <w:r>
        <w:rPr>
          <w:b/>
          <w:color w:val="767171" w:themeColor="background2" w:themeShade="80"/>
          <w:highlight w:val="yellow"/>
        </w:rPr>
        <w:t>y</w:t>
      </w:r>
      <w:r w:rsidRPr="005D0C72">
        <w:rPr>
          <w:b/>
          <w:color w:val="767171" w:themeColor="background2" w:themeShade="80"/>
          <w:highlight w:val="yellow"/>
        </w:rPr>
        <w:t xml:space="preserve"> záruky</w:t>
      </w:r>
      <w:r>
        <w:rPr>
          <w:b/>
          <w:color w:val="767171" w:themeColor="background2" w:themeShade="80"/>
          <w:highlight w:val="yellow"/>
        </w:rPr>
        <w:t xml:space="preserve"> dle jednotlivých konfiguračních položek, funkčních celků</w:t>
      </w:r>
      <w:r w:rsidRPr="005D0C72">
        <w:rPr>
          <w:b/>
          <w:color w:val="767171" w:themeColor="background2" w:themeShade="80"/>
          <w:highlight w:val="yellow"/>
        </w:rPr>
        <w: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Default="00186E5E" w:rsidP="00186E5E">
      <w:pPr>
        <w:rPr>
          <w:b/>
          <w:color w:val="767171" w:themeColor="background2" w:themeShade="80"/>
          <w:highlight w:val="yellow"/>
        </w:rPr>
      </w:pPr>
    </w:p>
    <w:p w14:paraId="2A9A7580" w14:textId="5EC38938" w:rsidR="00186E5E" w:rsidRPr="00E914D3" w:rsidRDefault="00186E5E" w:rsidP="00186E5E">
      <w:pPr>
        <w:rPr>
          <w:b/>
          <w:color w:val="767171" w:themeColor="background2" w:themeShade="80"/>
          <w:highlight w:val="yellow"/>
        </w:rPr>
      </w:pPr>
      <w:r>
        <w:rPr>
          <w:b/>
          <w:color w:val="767171" w:themeColor="background2" w:themeShade="80"/>
          <w:highlight w:val="yellow"/>
        </w:rPr>
        <w:t>Zhotovitel</w:t>
      </w:r>
      <w:r w:rsidRPr="007C5DB2">
        <w:rPr>
          <w:b/>
          <w:color w:val="767171" w:themeColor="background2" w:themeShade="80"/>
          <w:highlight w:val="yellow"/>
        </w:rPr>
        <w:t xml:space="preserve"> </w:t>
      </w:r>
      <w:r w:rsidR="00E256B3">
        <w:rPr>
          <w:b/>
          <w:color w:val="767171" w:themeColor="background2" w:themeShade="80"/>
          <w:highlight w:val="yellow"/>
        </w:rPr>
        <w:t>zde uvede</w:t>
      </w:r>
      <w:r w:rsidRPr="007C5DB2">
        <w:rPr>
          <w:b/>
          <w:color w:val="767171" w:themeColor="background2" w:themeShade="80"/>
          <w:highlight w:val="yellow"/>
        </w:rPr>
        <w:t xml:space="preserve"> </w:t>
      </w:r>
      <w:r>
        <w:rPr>
          <w:b/>
          <w:color w:val="767171" w:themeColor="background2" w:themeShade="80"/>
          <w:highlight w:val="yellow"/>
        </w:rPr>
        <w:t xml:space="preserve">licenční podmínky </w:t>
      </w:r>
      <w:r w:rsidRPr="00E914D3">
        <w:rPr>
          <w:b/>
          <w:color w:val="767171" w:themeColor="background2" w:themeShade="80"/>
          <w:highlight w:val="yellow"/>
        </w:rPr>
        <w:t>upravující právo k užívání poskytnutého aplikačního softwarového vybavení</w:t>
      </w:r>
      <w:r>
        <w:rPr>
          <w:b/>
          <w:color w:val="767171" w:themeColor="background2" w:themeShade="80"/>
          <w:highlight w:val="yellow"/>
        </w:rPr>
        <w:t xml:space="preserve"> uvedeného v </w:t>
      </w:r>
      <w:r w:rsidRPr="00E914D3">
        <w:rPr>
          <w:b/>
          <w:color w:val="767171" w:themeColor="background2" w:themeShade="80"/>
          <w:highlight w:val="yellow"/>
          <w:u w:val="single"/>
        </w:rPr>
        <w:t>Příloze č. 1 část a</w:t>
      </w:r>
      <w:r w:rsidRPr="00E914D3">
        <w:rPr>
          <w:b/>
          <w:color w:val="767171" w:themeColor="background2" w:themeShade="80"/>
          <w:highlight w:val="yellow"/>
        </w:rPr>
        <w:t>.</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046D1BFC" w:rsidR="00143FF4" w:rsidRDefault="00D87969" w:rsidP="00143FF4">
      <w:pPr>
        <w:rPr>
          <w:b/>
          <w:color w:val="767171" w:themeColor="background2" w:themeShade="80"/>
          <w:highlight w:val="yellow"/>
        </w:rPr>
      </w:pPr>
      <w:r w:rsidRPr="00143FF4">
        <w:rPr>
          <w:b/>
          <w:color w:val="767171" w:themeColor="background2" w:themeShade="80"/>
          <w:highlight w:val="yellow"/>
        </w:rPr>
        <w:t>Zhotovitel zde uvede</w:t>
      </w:r>
      <w:r w:rsidR="00AD5D0B" w:rsidRPr="00143FF4">
        <w:rPr>
          <w:b/>
          <w:color w:val="767171" w:themeColor="background2" w:themeShade="80"/>
          <w:highlight w:val="yellow"/>
        </w:rPr>
        <w:t xml:space="preserve"> cenovou kalkulaci</w:t>
      </w:r>
      <w:r w:rsidR="008645AE" w:rsidRPr="00143FF4">
        <w:rPr>
          <w:b/>
          <w:color w:val="767171" w:themeColor="background2" w:themeShade="80"/>
          <w:highlight w:val="yellow"/>
        </w:rPr>
        <w:t xml:space="preserve"> </w:t>
      </w:r>
      <w:r w:rsidR="00DF1C51" w:rsidRPr="00143FF4">
        <w:rPr>
          <w:b/>
          <w:color w:val="767171" w:themeColor="background2" w:themeShade="80"/>
          <w:highlight w:val="yellow"/>
        </w:rPr>
        <w:t xml:space="preserve">za dodávku díla </w:t>
      </w:r>
      <w:r w:rsidR="008645AE" w:rsidRPr="00143FF4">
        <w:rPr>
          <w:b/>
          <w:color w:val="767171" w:themeColor="background2" w:themeShade="80"/>
          <w:highlight w:val="yellow"/>
        </w:rPr>
        <w:t>v rozložení na jednotli</w:t>
      </w:r>
      <w:r w:rsidR="00DF1C51" w:rsidRPr="00143FF4">
        <w:rPr>
          <w:b/>
          <w:color w:val="767171" w:themeColor="background2" w:themeShade="80"/>
          <w:highlight w:val="yellow"/>
        </w:rPr>
        <w:t>vé části a konfigurační položky ve struktuře uvedené v článku 3</w:t>
      </w:r>
      <w:r w:rsidR="008E482B">
        <w:rPr>
          <w:b/>
          <w:color w:val="767171" w:themeColor="background2" w:themeShade="80"/>
          <w:highlight w:val="yellow"/>
        </w:rPr>
        <w:t xml:space="preserve">, bod 3 </w:t>
      </w:r>
      <w:r w:rsidR="00DF1C51" w:rsidRPr="00143FF4">
        <w:rPr>
          <w:b/>
          <w:color w:val="767171" w:themeColor="background2" w:themeShade="80"/>
          <w:highlight w:val="yellow"/>
        </w:rPr>
        <w:t>této Smlouvy</w:t>
      </w:r>
      <w:r w:rsidR="00143FF4" w:rsidRPr="00143FF4">
        <w:rPr>
          <w:b/>
          <w:color w:val="767171" w:themeColor="background2" w:themeShade="80"/>
          <w:highlight w:val="yellow"/>
        </w:rPr>
        <w:t>,</w:t>
      </w:r>
      <w:r w:rsidR="00143FF4">
        <w:rPr>
          <w:b/>
          <w:color w:val="767171" w:themeColor="background2" w:themeShade="80"/>
          <w:highlight w:val="yellow"/>
        </w:rPr>
        <w:t xml:space="preserve"> </w:t>
      </w:r>
      <w:r w:rsidR="00143FF4" w:rsidRPr="00143FF4">
        <w:rPr>
          <w:b/>
          <w:color w:val="767171" w:themeColor="background2" w:themeShade="80"/>
          <w:highlight w:val="yellow"/>
        </w:rPr>
        <w:t xml:space="preserve">cena v korunách českých </w:t>
      </w:r>
      <w:r w:rsidR="00ED2DBB"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výši DPH a cenu s DPH.</w:t>
      </w:r>
    </w:p>
    <w:p w14:paraId="7CD81ECC" w14:textId="0A22741F" w:rsidR="008E482B" w:rsidRDefault="008E482B" w:rsidP="00143FF4">
      <w:pPr>
        <w:rPr>
          <w:b/>
          <w:color w:val="767171" w:themeColor="background2" w:themeShade="80"/>
          <w:highlight w:val="yellow"/>
        </w:rPr>
      </w:pPr>
    </w:p>
    <w:p w14:paraId="543F71ED" w14:textId="3DC6EBD6" w:rsidR="008E482B" w:rsidRPr="00BA2814" w:rsidRDefault="008E482B" w:rsidP="008E482B">
      <w:pPr>
        <w:rPr>
          <w:b/>
          <w:bCs/>
          <w:sz w:val="24"/>
          <w:szCs w:val="24"/>
        </w:rPr>
      </w:pPr>
      <w:r>
        <w:rPr>
          <w:b/>
          <w:bCs/>
          <w:sz w:val="24"/>
          <w:szCs w:val="24"/>
        </w:rPr>
        <w:t>Celkové náklady na realizaci díla:</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8E482B" w:rsidRPr="00160E43" w14:paraId="232EA484" w14:textId="77777777" w:rsidTr="008E482B">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74BEF6F8" w14:textId="1FC15AF0" w:rsidR="008E482B" w:rsidRPr="007B5555" w:rsidRDefault="008E482B" w:rsidP="008E482B">
            <w:pPr>
              <w:spacing w:after="0"/>
              <w:jc w:val="center"/>
              <w:rPr>
                <w:rFonts w:ascii="Arial" w:hAnsi="Arial" w:cs="Arial"/>
                <w:bCs/>
              </w:rPr>
            </w:pPr>
            <w:r>
              <w:rPr>
                <w:rFonts w:ascii="Arial" w:hAnsi="Arial" w:cs="Arial"/>
                <w:b/>
              </w:rPr>
              <w:t>Položka</w:t>
            </w:r>
          </w:p>
        </w:tc>
        <w:tc>
          <w:tcPr>
            <w:tcW w:w="2268" w:type="dxa"/>
            <w:tcBorders>
              <w:top w:val="single" w:sz="18" w:space="0" w:color="auto"/>
            </w:tcBorders>
            <w:shd w:val="clear" w:color="auto" w:fill="D9E2F3" w:themeFill="accent1" w:themeFillTint="33"/>
            <w:vAlign w:val="center"/>
          </w:tcPr>
          <w:p w14:paraId="5D156E12" w14:textId="40B306DD" w:rsidR="008E482B" w:rsidRPr="00BB32A4" w:rsidRDefault="008E482B" w:rsidP="008E482B">
            <w:pPr>
              <w:spacing w:after="0"/>
              <w:jc w:val="center"/>
              <w:rPr>
                <w:rFonts w:ascii="Arial" w:hAnsi="Arial" w:cs="Arial"/>
                <w:b/>
                <w:bCs/>
              </w:rPr>
            </w:pPr>
            <w:r w:rsidRPr="00BB32A4">
              <w:rPr>
                <w:rFonts w:ascii="Arial" w:hAnsi="Arial" w:cs="Arial"/>
                <w:b/>
                <w:bCs/>
              </w:rPr>
              <w:t xml:space="preserve">Cena  </w:t>
            </w:r>
          </w:p>
          <w:p w14:paraId="1A2C8A9F" w14:textId="77777777" w:rsidR="008E482B" w:rsidRPr="00BB32A4" w:rsidRDefault="008E482B" w:rsidP="008E482B">
            <w:pPr>
              <w:spacing w:after="0"/>
              <w:jc w:val="center"/>
              <w:rPr>
                <w:rFonts w:ascii="Arial" w:hAnsi="Arial" w:cs="Arial"/>
                <w:bCs/>
              </w:rPr>
            </w:pPr>
            <w:r w:rsidRPr="00BB32A4">
              <w:rPr>
                <w:rFonts w:ascii="Arial" w:hAnsi="Arial" w:cs="Arial"/>
                <w:bCs/>
              </w:rPr>
              <w:t>(</w:t>
            </w:r>
            <w:r>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39CEC6AF" w14:textId="77777777" w:rsidR="008E482B" w:rsidRDefault="008E482B" w:rsidP="008E482B">
            <w:pPr>
              <w:spacing w:after="0"/>
              <w:jc w:val="center"/>
              <w:rPr>
                <w:rFonts w:ascii="Arial" w:hAnsi="Arial" w:cs="Arial"/>
                <w:b/>
                <w:bCs/>
              </w:rPr>
            </w:pPr>
            <w:r w:rsidRPr="00BB32A4">
              <w:rPr>
                <w:rFonts w:ascii="Arial" w:hAnsi="Arial" w:cs="Arial"/>
                <w:b/>
                <w:bCs/>
              </w:rPr>
              <w:t>DPH</w:t>
            </w:r>
          </w:p>
          <w:p w14:paraId="4CA90802" w14:textId="77777777" w:rsidR="008E482B" w:rsidRPr="00BB32A4" w:rsidRDefault="008E482B" w:rsidP="008E482B">
            <w:pPr>
              <w:spacing w:after="0"/>
              <w:jc w:val="center"/>
              <w:rPr>
                <w:rFonts w:ascii="Arial" w:hAnsi="Arial" w:cs="Arial"/>
                <w:b/>
                <w:bCs/>
              </w:rPr>
            </w:pPr>
            <w:r>
              <w:rPr>
                <w:rFonts w:ascii="Arial" w:hAnsi="Arial" w:cs="Arial"/>
                <w:b/>
                <w:bCs/>
              </w:rPr>
              <w:t>(v Kč)</w:t>
            </w:r>
          </w:p>
        </w:tc>
        <w:tc>
          <w:tcPr>
            <w:tcW w:w="2286" w:type="dxa"/>
            <w:tcBorders>
              <w:top w:val="single" w:sz="18" w:space="0" w:color="auto"/>
              <w:right w:val="single" w:sz="18" w:space="0" w:color="auto"/>
            </w:tcBorders>
            <w:shd w:val="clear" w:color="auto" w:fill="D9E2F3" w:themeFill="accent1" w:themeFillTint="33"/>
            <w:vAlign w:val="center"/>
          </w:tcPr>
          <w:p w14:paraId="0BA505CD" w14:textId="1462ABFF" w:rsidR="008E482B" w:rsidRPr="00BB32A4" w:rsidRDefault="008E482B" w:rsidP="008E482B">
            <w:pPr>
              <w:pStyle w:val="Textkomente"/>
              <w:spacing w:after="0"/>
              <w:jc w:val="center"/>
              <w:rPr>
                <w:rFonts w:cs="Arial"/>
                <w:b/>
                <w:bCs/>
                <w:sz w:val="22"/>
                <w:szCs w:val="22"/>
              </w:rPr>
            </w:pPr>
            <w:r w:rsidRPr="00BB32A4">
              <w:rPr>
                <w:rFonts w:cs="Arial"/>
                <w:b/>
                <w:bCs/>
                <w:sz w:val="22"/>
                <w:szCs w:val="22"/>
              </w:rPr>
              <w:t xml:space="preserve">Cena </w:t>
            </w:r>
          </w:p>
          <w:p w14:paraId="54DC517A" w14:textId="77777777" w:rsidR="008E482B" w:rsidRPr="00BB32A4" w:rsidRDefault="008E482B" w:rsidP="008E482B">
            <w:pPr>
              <w:pStyle w:val="Textkomente"/>
              <w:spacing w:after="0"/>
              <w:jc w:val="center"/>
              <w:rPr>
                <w:rFonts w:cs="Arial"/>
                <w:bCs/>
                <w:sz w:val="22"/>
                <w:szCs w:val="22"/>
              </w:rPr>
            </w:pPr>
            <w:r w:rsidRPr="00BB32A4">
              <w:rPr>
                <w:rFonts w:cs="Arial"/>
                <w:bCs/>
                <w:sz w:val="22"/>
                <w:szCs w:val="22"/>
              </w:rPr>
              <w:t>(</w:t>
            </w:r>
            <w:r>
              <w:rPr>
                <w:rFonts w:cs="Arial"/>
                <w:bCs/>
                <w:sz w:val="22"/>
                <w:szCs w:val="22"/>
              </w:rPr>
              <w:t xml:space="preserve">v Kč, </w:t>
            </w:r>
            <w:r w:rsidRPr="00BB32A4">
              <w:rPr>
                <w:rFonts w:cs="Arial"/>
                <w:bCs/>
                <w:sz w:val="22"/>
                <w:szCs w:val="22"/>
              </w:rPr>
              <w:t>s DPH)</w:t>
            </w:r>
          </w:p>
        </w:tc>
      </w:tr>
      <w:tr w:rsidR="008E482B" w:rsidRPr="00160E43" w14:paraId="714F164B" w14:textId="77777777" w:rsidTr="008E482B">
        <w:trPr>
          <w:cantSplit/>
          <w:trHeight w:val="328"/>
        </w:trPr>
        <w:tc>
          <w:tcPr>
            <w:tcW w:w="3686" w:type="dxa"/>
            <w:tcBorders>
              <w:left w:val="single" w:sz="18" w:space="0" w:color="auto"/>
            </w:tcBorders>
            <w:vAlign w:val="center"/>
          </w:tcPr>
          <w:p w14:paraId="4F6A24B5" w14:textId="6964236B" w:rsidR="008E482B" w:rsidRPr="008E482B" w:rsidRDefault="008E482B" w:rsidP="008E482B">
            <w:pPr>
              <w:spacing w:after="0"/>
              <w:rPr>
                <w:sz w:val="20"/>
                <w:szCs w:val="20"/>
                <w:highlight w:val="yellow"/>
              </w:rPr>
            </w:pPr>
            <w:r w:rsidRPr="008E482B">
              <w:rPr>
                <w:sz w:val="20"/>
                <w:szCs w:val="20"/>
                <w:highlight w:val="yellow"/>
              </w:rPr>
              <w:t xml:space="preserve">technické zařízení </w:t>
            </w:r>
            <w:r w:rsidR="00885EE2">
              <w:rPr>
                <w:sz w:val="20"/>
                <w:szCs w:val="20"/>
                <w:highlight w:val="yellow"/>
              </w:rPr>
              <w:t>–</w:t>
            </w:r>
            <w:r w:rsidRPr="008E482B">
              <w:rPr>
                <w:sz w:val="20"/>
                <w:szCs w:val="20"/>
                <w:highlight w:val="yellow"/>
              </w:rPr>
              <w:t xml:space="preserve"> </w:t>
            </w:r>
            <w:r w:rsidR="00885EE2">
              <w:rPr>
                <w:sz w:val="20"/>
                <w:szCs w:val="20"/>
                <w:highlight w:val="yellow"/>
              </w:rPr>
              <w:t>rozpis dle položek</w:t>
            </w:r>
          </w:p>
        </w:tc>
        <w:tc>
          <w:tcPr>
            <w:tcW w:w="2268" w:type="dxa"/>
            <w:vAlign w:val="center"/>
          </w:tcPr>
          <w:p w14:paraId="360F1BE8" w14:textId="77777777" w:rsidR="008E482B" w:rsidRPr="00061E77" w:rsidRDefault="008E482B" w:rsidP="008E482B">
            <w:pPr>
              <w:spacing w:after="0" w:line="240" w:lineRule="auto"/>
              <w:jc w:val="center"/>
              <w:rPr>
                <w:rFonts w:cs="Arial"/>
                <w:sz w:val="20"/>
                <w:szCs w:val="20"/>
              </w:rPr>
            </w:pPr>
          </w:p>
        </w:tc>
        <w:tc>
          <w:tcPr>
            <w:tcW w:w="1276" w:type="dxa"/>
            <w:vAlign w:val="center"/>
          </w:tcPr>
          <w:p w14:paraId="7CAE5930"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47A07256" w14:textId="77777777" w:rsidR="008E482B" w:rsidRPr="00061E77" w:rsidRDefault="008E482B" w:rsidP="008E482B">
            <w:pPr>
              <w:spacing w:line="240" w:lineRule="auto"/>
              <w:jc w:val="center"/>
              <w:rPr>
                <w:rFonts w:cs="Arial"/>
                <w:sz w:val="20"/>
                <w:szCs w:val="20"/>
              </w:rPr>
            </w:pPr>
          </w:p>
        </w:tc>
      </w:tr>
      <w:tr w:rsidR="008E482B" w:rsidRPr="00160E43" w14:paraId="7A2D1D1A" w14:textId="77777777" w:rsidTr="008E482B">
        <w:trPr>
          <w:cantSplit/>
          <w:trHeight w:val="417"/>
        </w:trPr>
        <w:tc>
          <w:tcPr>
            <w:tcW w:w="3686" w:type="dxa"/>
            <w:tcBorders>
              <w:left w:val="single" w:sz="18" w:space="0" w:color="auto"/>
            </w:tcBorders>
            <w:vAlign w:val="center"/>
          </w:tcPr>
          <w:p w14:paraId="02173F46" w14:textId="1F94F028" w:rsidR="008E482B" w:rsidRPr="008E482B" w:rsidRDefault="008E482B" w:rsidP="008E482B">
            <w:pPr>
              <w:pStyle w:val="Zhlav"/>
              <w:tabs>
                <w:tab w:val="clear" w:pos="4536"/>
                <w:tab w:val="clear" w:pos="9072"/>
              </w:tabs>
              <w:rPr>
                <w:rFonts w:cs="Arial"/>
                <w:sz w:val="20"/>
                <w:szCs w:val="20"/>
                <w:highlight w:val="yellow"/>
              </w:rPr>
            </w:pPr>
            <w:r w:rsidRPr="008E482B">
              <w:rPr>
                <w:rFonts w:cs="Arial"/>
                <w:sz w:val="20"/>
                <w:szCs w:val="20"/>
                <w:highlight w:val="yellow"/>
              </w:rPr>
              <w:t>…….</w:t>
            </w:r>
          </w:p>
        </w:tc>
        <w:tc>
          <w:tcPr>
            <w:tcW w:w="2268" w:type="dxa"/>
            <w:vAlign w:val="center"/>
          </w:tcPr>
          <w:p w14:paraId="50E31601" w14:textId="77777777" w:rsidR="008E482B" w:rsidRPr="00061E77" w:rsidRDefault="008E482B" w:rsidP="008E482B">
            <w:pPr>
              <w:spacing w:line="240" w:lineRule="auto"/>
              <w:jc w:val="center"/>
              <w:rPr>
                <w:rFonts w:cs="Arial"/>
                <w:sz w:val="20"/>
                <w:szCs w:val="20"/>
              </w:rPr>
            </w:pPr>
          </w:p>
        </w:tc>
        <w:tc>
          <w:tcPr>
            <w:tcW w:w="1276" w:type="dxa"/>
            <w:vAlign w:val="center"/>
          </w:tcPr>
          <w:p w14:paraId="32CFF956"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6F9D21F8" w14:textId="77777777" w:rsidR="008E482B" w:rsidRPr="00061E77" w:rsidRDefault="008E482B" w:rsidP="008E482B">
            <w:pPr>
              <w:spacing w:line="240" w:lineRule="auto"/>
              <w:jc w:val="center"/>
              <w:rPr>
                <w:rFonts w:cs="Arial"/>
                <w:sz w:val="20"/>
                <w:szCs w:val="20"/>
              </w:rPr>
            </w:pPr>
          </w:p>
        </w:tc>
      </w:tr>
      <w:tr w:rsidR="008E482B" w:rsidRPr="00160E43" w14:paraId="3746C2A9" w14:textId="77777777" w:rsidTr="008E482B">
        <w:trPr>
          <w:cantSplit/>
          <w:trHeight w:val="417"/>
        </w:trPr>
        <w:tc>
          <w:tcPr>
            <w:tcW w:w="3686" w:type="dxa"/>
            <w:tcBorders>
              <w:left w:val="single" w:sz="18" w:space="0" w:color="auto"/>
            </w:tcBorders>
            <w:vAlign w:val="center"/>
          </w:tcPr>
          <w:p w14:paraId="2FC271F2" w14:textId="6D93EAD5" w:rsidR="008E482B" w:rsidRPr="008E482B" w:rsidRDefault="008E482B" w:rsidP="008E482B">
            <w:pPr>
              <w:pStyle w:val="Zhlav"/>
              <w:tabs>
                <w:tab w:val="clear" w:pos="4536"/>
                <w:tab w:val="clear" w:pos="9072"/>
              </w:tabs>
              <w:rPr>
                <w:rFonts w:cs="Arial"/>
                <w:sz w:val="20"/>
                <w:szCs w:val="20"/>
                <w:highlight w:val="yellow"/>
              </w:rPr>
            </w:pPr>
          </w:p>
        </w:tc>
        <w:tc>
          <w:tcPr>
            <w:tcW w:w="2268" w:type="dxa"/>
            <w:vAlign w:val="center"/>
          </w:tcPr>
          <w:p w14:paraId="519A225C" w14:textId="77777777" w:rsidR="008E482B" w:rsidRPr="00061E77" w:rsidRDefault="008E482B" w:rsidP="008E482B">
            <w:pPr>
              <w:spacing w:after="0" w:line="240" w:lineRule="auto"/>
              <w:jc w:val="center"/>
              <w:rPr>
                <w:rFonts w:cs="Arial"/>
                <w:sz w:val="20"/>
                <w:szCs w:val="20"/>
              </w:rPr>
            </w:pPr>
          </w:p>
        </w:tc>
        <w:tc>
          <w:tcPr>
            <w:tcW w:w="1276" w:type="dxa"/>
            <w:vAlign w:val="center"/>
          </w:tcPr>
          <w:p w14:paraId="21250E46"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25A147A8" w14:textId="77777777" w:rsidR="008E482B" w:rsidRPr="00061E77" w:rsidRDefault="008E482B" w:rsidP="008E482B">
            <w:pPr>
              <w:spacing w:line="240" w:lineRule="auto"/>
              <w:jc w:val="center"/>
              <w:rPr>
                <w:rFonts w:cs="Arial"/>
                <w:sz w:val="20"/>
                <w:szCs w:val="20"/>
              </w:rPr>
            </w:pPr>
          </w:p>
        </w:tc>
      </w:tr>
      <w:tr w:rsidR="008E482B" w:rsidRPr="00160E43" w14:paraId="3C536A8A" w14:textId="77777777" w:rsidTr="008E482B">
        <w:trPr>
          <w:cantSplit/>
          <w:trHeight w:val="417"/>
        </w:trPr>
        <w:tc>
          <w:tcPr>
            <w:tcW w:w="3686" w:type="dxa"/>
            <w:tcBorders>
              <w:left w:val="single" w:sz="18" w:space="0" w:color="auto"/>
            </w:tcBorders>
            <w:vAlign w:val="center"/>
          </w:tcPr>
          <w:p w14:paraId="76E2A4A7" w14:textId="5205A2D7" w:rsidR="008E482B" w:rsidRPr="008E482B" w:rsidRDefault="008E482B" w:rsidP="008E482B">
            <w:pPr>
              <w:pStyle w:val="Zhlav"/>
              <w:tabs>
                <w:tab w:val="clear" w:pos="4536"/>
                <w:tab w:val="clear" w:pos="9072"/>
              </w:tabs>
              <w:rPr>
                <w:rFonts w:cs="Arial"/>
                <w:sz w:val="20"/>
                <w:szCs w:val="20"/>
                <w:highlight w:val="yellow"/>
              </w:rPr>
            </w:pPr>
            <w:r w:rsidRPr="008E482B">
              <w:rPr>
                <w:rFonts w:cs="Arial"/>
                <w:sz w:val="20"/>
                <w:szCs w:val="20"/>
                <w:highlight w:val="yellow"/>
              </w:rPr>
              <w:t>softwarové vybavení</w:t>
            </w:r>
            <w:r w:rsidR="00885EE2">
              <w:rPr>
                <w:rFonts w:cs="Arial"/>
                <w:sz w:val="20"/>
                <w:szCs w:val="20"/>
                <w:highlight w:val="yellow"/>
              </w:rPr>
              <w:t xml:space="preserve"> – rozpis dle položek</w:t>
            </w:r>
          </w:p>
        </w:tc>
        <w:tc>
          <w:tcPr>
            <w:tcW w:w="2268" w:type="dxa"/>
            <w:vAlign w:val="center"/>
          </w:tcPr>
          <w:p w14:paraId="6FD385BD" w14:textId="77777777" w:rsidR="008E482B" w:rsidRPr="00061E77" w:rsidRDefault="008E482B" w:rsidP="008E482B">
            <w:pPr>
              <w:spacing w:after="0" w:line="240" w:lineRule="auto"/>
              <w:jc w:val="center"/>
              <w:rPr>
                <w:rFonts w:cs="Arial"/>
                <w:sz w:val="20"/>
                <w:szCs w:val="20"/>
              </w:rPr>
            </w:pPr>
          </w:p>
        </w:tc>
        <w:tc>
          <w:tcPr>
            <w:tcW w:w="1276" w:type="dxa"/>
            <w:vAlign w:val="center"/>
          </w:tcPr>
          <w:p w14:paraId="20BE933B"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4A2303BE" w14:textId="77777777" w:rsidR="008E482B" w:rsidRPr="00061E77" w:rsidRDefault="008E482B" w:rsidP="008E482B">
            <w:pPr>
              <w:spacing w:line="240" w:lineRule="auto"/>
              <w:jc w:val="center"/>
              <w:rPr>
                <w:rFonts w:cs="Arial"/>
                <w:sz w:val="20"/>
                <w:szCs w:val="20"/>
              </w:rPr>
            </w:pPr>
          </w:p>
        </w:tc>
      </w:tr>
      <w:tr w:rsidR="008E482B" w:rsidRPr="00160E43" w14:paraId="5C13B0C5" w14:textId="77777777" w:rsidTr="008E482B">
        <w:trPr>
          <w:cantSplit/>
          <w:trHeight w:val="417"/>
        </w:trPr>
        <w:tc>
          <w:tcPr>
            <w:tcW w:w="3686" w:type="dxa"/>
            <w:tcBorders>
              <w:left w:val="single" w:sz="18" w:space="0" w:color="auto"/>
            </w:tcBorders>
            <w:vAlign w:val="center"/>
          </w:tcPr>
          <w:p w14:paraId="15247CA2" w14:textId="5642804D" w:rsidR="008E482B" w:rsidRPr="008E482B" w:rsidRDefault="008E482B" w:rsidP="008E482B">
            <w:pPr>
              <w:pStyle w:val="Zhlav"/>
              <w:tabs>
                <w:tab w:val="clear" w:pos="4536"/>
                <w:tab w:val="clear" w:pos="9072"/>
              </w:tabs>
              <w:rPr>
                <w:rFonts w:cs="Arial"/>
                <w:sz w:val="20"/>
                <w:szCs w:val="20"/>
                <w:highlight w:val="yellow"/>
              </w:rPr>
            </w:pPr>
            <w:r>
              <w:rPr>
                <w:rFonts w:cs="Arial"/>
                <w:sz w:val="20"/>
                <w:szCs w:val="20"/>
                <w:highlight w:val="yellow"/>
              </w:rPr>
              <w:t>……..</w:t>
            </w:r>
          </w:p>
        </w:tc>
        <w:tc>
          <w:tcPr>
            <w:tcW w:w="2268" w:type="dxa"/>
            <w:vAlign w:val="center"/>
          </w:tcPr>
          <w:p w14:paraId="33CE1A1C" w14:textId="77777777" w:rsidR="008E482B" w:rsidRPr="00061E77" w:rsidRDefault="008E482B" w:rsidP="008E482B">
            <w:pPr>
              <w:spacing w:after="0" w:line="240" w:lineRule="auto"/>
              <w:jc w:val="center"/>
              <w:rPr>
                <w:rFonts w:cs="Arial"/>
                <w:sz w:val="20"/>
                <w:szCs w:val="20"/>
              </w:rPr>
            </w:pPr>
          </w:p>
        </w:tc>
        <w:tc>
          <w:tcPr>
            <w:tcW w:w="1276" w:type="dxa"/>
            <w:vAlign w:val="center"/>
          </w:tcPr>
          <w:p w14:paraId="04CC740D"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328CBBF7" w14:textId="77777777" w:rsidR="008E482B" w:rsidRPr="00061E77" w:rsidRDefault="008E482B" w:rsidP="008E482B">
            <w:pPr>
              <w:spacing w:line="240" w:lineRule="auto"/>
              <w:jc w:val="center"/>
              <w:rPr>
                <w:rFonts w:cs="Arial"/>
                <w:sz w:val="20"/>
                <w:szCs w:val="20"/>
              </w:rPr>
            </w:pPr>
          </w:p>
        </w:tc>
      </w:tr>
      <w:tr w:rsidR="008E482B" w:rsidRPr="00160E43" w14:paraId="1DA6140C" w14:textId="77777777" w:rsidTr="008E482B">
        <w:trPr>
          <w:cantSplit/>
          <w:trHeight w:val="417"/>
        </w:trPr>
        <w:tc>
          <w:tcPr>
            <w:tcW w:w="3686" w:type="dxa"/>
            <w:tcBorders>
              <w:left w:val="single" w:sz="18" w:space="0" w:color="auto"/>
            </w:tcBorders>
            <w:vAlign w:val="center"/>
          </w:tcPr>
          <w:p w14:paraId="33816DA9" w14:textId="77777777" w:rsidR="008E482B" w:rsidRPr="008E482B" w:rsidRDefault="008E482B" w:rsidP="008E482B">
            <w:pPr>
              <w:pStyle w:val="Zhlav"/>
              <w:tabs>
                <w:tab w:val="clear" w:pos="4536"/>
                <w:tab w:val="clear" w:pos="9072"/>
              </w:tabs>
              <w:rPr>
                <w:rFonts w:cs="Arial"/>
                <w:sz w:val="20"/>
                <w:szCs w:val="20"/>
                <w:highlight w:val="yellow"/>
              </w:rPr>
            </w:pPr>
          </w:p>
        </w:tc>
        <w:tc>
          <w:tcPr>
            <w:tcW w:w="2268" w:type="dxa"/>
            <w:vAlign w:val="center"/>
          </w:tcPr>
          <w:p w14:paraId="0758C99C" w14:textId="77777777" w:rsidR="008E482B" w:rsidRPr="00061E77" w:rsidRDefault="008E482B" w:rsidP="008E482B">
            <w:pPr>
              <w:spacing w:after="0" w:line="240" w:lineRule="auto"/>
              <w:jc w:val="center"/>
              <w:rPr>
                <w:rFonts w:cs="Arial"/>
                <w:sz w:val="20"/>
                <w:szCs w:val="20"/>
              </w:rPr>
            </w:pPr>
          </w:p>
        </w:tc>
        <w:tc>
          <w:tcPr>
            <w:tcW w:w="1276" w:type="dxa"/>
            <w:vAlign w:val="center"/>
          </w:tcPr>
          <w:p w14:paraId="743B17A5"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1A071B11" w14:textId="77777777" w:rsidR="008E482B" w:rsidRPr="00061E77" w:rsidRDefault="008E482B" w:rsidP="008E482B">
            <w:pPr>
              <w:spacing w:line="240" w:lineRule="auto"/>
              <w:jc w:val="center"/>
              <w:rPr>
                <w:rFonts w:cs="Arial"/>
                <w:sz w:val="20"/>
                <w:szCs w:val="20"/>
              </w:rPr>
            </w:pPr>
          </w:p>
        </w:tc>
      </w:tr>
      <w:tr w:rsidR="008E482B" w:rsidRPr="00160E43" w14:paraId="0752D19A" w14:textId="77777777" w:rsidTr="008E482B">
        <w:trPr>
          <w:cantSplit/>
          <w:trHeight w:val="417"/>
        </w:trPr>
        <w:tc>
          <w:tcPr>
            <w:tcW w:w="3686" w:type="dxa"/>
            <w:tcBorders>
              <w:left w:val="single" w:sz="18" w:space="0" w:color="auto"/>
            </w:tcBorders>
            <w:vAlign w:val="center"/>
          </w:tcPr>
          <w:p w14:paraId="7C1EFAF2" w14:textId="6FAEC9FA" w:rsidR="008E482B" w:rsidRPr="008E482B" w:rsidRDefault="00885EE2" w:rsidP="008E482B">
            <w:pPr>
              <w:pStyle w:val="Zhlav"/>
              <w:tabs>
                <w:tab w:val="clear" w:pos="4536"/>
                <w:tab w:val="clear" w:pos="9072"/>
              </w:tabs>
              <w:rPr>
                <w:rFonts w:cs="Arial"/>
                <w:sz w:val="20"/>
                <w:szCs w:val="20"/>
                <w:highlight w:val="yellow"/>
              </w:rPr>
            </w:pPr>
            <w:r>
              <w:rPr>
                <w:rFonts w:cs="Arial"/>
                <w:sz w:val="20"/>
                <w:szCs w:val="20"/>
                <w:highlight w:val="yellow"/>
              </w:rPr>
              <w:t>práce celkem</w:t>
            </w:r>
          </w:p>
        </w:tc>
        <w:tc>
          <w:tcPr>
            <w:tcW w:w="2268" w:type="dxa"/>
            <w:vAlign w:val="center"/>
          </w:tcPr>
          <w:p w14:paraId="4B8E118C" w14:textId="77777777" w:rsidR="008E482B" w:rsidRPr="00061E77" w:rsidRDefault="008E482B" w:rsidP="008E482B">
            <w:pPr>
              <w:spacing w:after="0" w:line="240" w:lineRule="auto"/>
              <w:jc w:val="center"/>
              <w:rPr>
                <w:rFonts w:cs="Arial"/>
                <w:sz w:val="20"/>
                <w:szCs w:val="20"/>
              </w:rPr>
            </w:pPr>
          </w:p>
        </w:tc>
        <w:tc>
          <w:tcPr>
            <w:tcW w:w="1276" w:type="dxa"/>
            <w:vAlign w:val="center"/>
          </w:tcPr>
          <w:p w14:paraId="2443F69C"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5E5894D6" w14:textId="77777777" w:rsidR="008E482B" w:rsidRPr="00061E77" w:rsidRDefault="008E482B" w:rsidP="008E482B">
            <w:pPr>
              <w:spacing w:line="240" w:lineRule="auto"/>
              <w:jc w:val="center"/>
              <w:rPr>
                <w:rFonts w:cs="Arial"/>
                <w:sz w:val="20"/>
                <w:szCs w:val="20"/>
              </w:rPr>
            </w:pPr>
          </w:p>
        </w:tc>
      </w:tr>
      <w:tr w:rsidR="00885EE2" w:rsidRPr="00160E43" w14:paraId="1D5101F0" w14:textId="77777777" w:rsidTr="008E482B">
        <w:trPr>
          <w:cantSplit/>
          <w:trHeight w:val="417"/>
        </w:trPr>
        <w:tc>
          <w:tcPr>
            <w:tcW w:w="3686" w:type="dxa"/>
            <w:tcBorders>
              <w:left w:val="single" w:sz="18" w:space="0" w:color="auto"/>
            </w:tcBorders>
            <w:vAlign w:val="center"/>
          </w:tcPr>
          <w:p w14:paraId="49AD3829" w14:textId="15EE543D" w:rsidR="00885EE2" w:rsidRDefault="00885EE2" w:rsidP="008E482B">
            <w:pPr>
              <w:pStyle w:val="Zhlav"/>
              <w:tabs>
                <w:tab w:val="clear" w:pos="4536"/>
                <w:tab w:val="clear" w:pos="9072"/>
              </w:tabs>
              <w:rPr>
                <w:rFonts w:cs="Arial"/>
                <w:sz w:val="20"/>
                <w:szCs w:val="20"/>
                <w:highlight w:val="yellow"/>
              </w:rPr>
            </w:pPr>
            <w:r>
              <w:rPr>
                <w:rFonts w:cs="Arial"/>
                <w:sz w:val="20"/>
                <w:szCs w:val="20"/>
                <w:highlight w:val="yellow"/>
              </w:rPr>
              <w:t>školení celkem</w:t>
            </w:r>
          </w:p>
        </w:tc>
        <w:tc>
          <w:tcPr>
            <w:tcW w:w="2268" w:type="dxa"/>
            <w:vAlign w:val="center"/>
          </w:tcPr>
          <w:p w14:paraId="15505876" w14:textId="77777777" w:rsidR="00885EE2" w:rsidRPr="00061E77" w:rsidRDefault="00885EE2" w:rsidP="008E482B">
            <w:pPr>
              <w:spacing w:after="0" w:line="240" w:lineRule="auto"/>
              <w:jc w:val="center"/>
              <w:rPr>
                <w:rFonts w:cs="Arial"/>
                <w:sz w:val="20"/>
                <w:szCs w:val="20"/>
              </w:rPr>
            </w:pPr>
          </w:p>
        </w:tc>
        <w:tc>
          <w:tcPr>
            <w:tcW w:w="1276" w:type="dxa"/>
            <w:vAlign w:val="center"/>
          </w:tcPr>
          <w:p w14:paraId="465E58FF" w14:textId="77777777" w:rsidR="00885EE2" w:rsidRPr="00061E77" w:rsidRDefault="00885EE2" w:rsidP="008E482B">
            <w:pPr>
              <w:spacing w:line="240" w:lineRule="auto"/>
              <w:jc w:val="center"/>
              <w:rPr>
                <w:rFonts w:cs="Arial"/>
                <w:sz w:val="20"/>
                <w:szCs w:val="20"/>
              </w:rPr>
            </w:pPr>
          </w:p>
        </w:tc>
        <w:tc>
          <w:tcPr>
            <w:tcW w:w="2286" w:type="dxa"/>
            <w:tcBorders>
              <w:right w:val="single" w:sz="18" w:space="0" w:color="auto"/>
            </w:tcBorders>
            <w:vAlign w:val="center"/>
          </w:tcPr>
          <w:p w14:paraId="2C88F5F8" w14:textId="77777777" w:rsidR="00885EE2" w:rsidRPr="00061E77" w:rsidRDefault="00885EE2" w:rsidP="008E482B">
            <w:pPr>
              <w:spacing w:line="240" w:lineRule="auto"/>
              <w:jc w:val="center"/>
              <w:rPr>
                <w:rFonts w:cs="Arial"/>
                <w:sz w:val="20"/>
                <w:szCs w:val="20"/>
              </w:rPr>
            </w:pPr>
          </w:p>
        </w:tc>
      </w:tr>
      <w:tr w:rsidR="008E482B" w:rsidRPr="00160E43" w14:paraId="47F89228" w14:textId="77777777" w:rsidTr="008E482B">
        <w:trPr>
          <w:cantSplit/>
          <w:trHeight w:val="417"/>
        </w:trPr>
        <w:tc>
          <w:tcPr>
            <w:tcW w:w="3686" w:type="dxa"/>
            <w:tcBorders>
              <w:left w:val="single" w:sz="18" w:space="0" w:color="auto"/>
            </w:tcBorders>
            <w:vAlign w:val="center"/>
          </w:tcPr>
          <w:p w14:paraId="6F7A9578" w14:textId="53DD7FB6" w:rsidR="008E482B" w:rsidRPr="008E482B" w:rsidRDefault="00885EE2" w:rsidP="008E482B">
            <w:pPr>
              <w:pStyle w:val="Zhlav"/>
              <w:tabs>
                <w:tab w:val="clear" w:pos="4536"/>
                <w:tab w:val="clear" w:pos="9072"/>
              </w:tabs>
              <w:rPr>
                <w:rFonts w:cs="Arial"/>
                <w:sz w:val="20"/>
                <w:szCs w:val="20"/>
                <w:highlight w:val="yellow"/>
              </w:rPr>
            </w:pPr>
            <w:r>
              <w:rPr>
                <w:rFonts w:cs="Arial"/>
                <w:sz w:val="20"/>
                <w:szCs w:val="20"/>
                <w:highlight w:val="yellow"/>
              </w:rPr>
              <w:t>záruční podpora výrobce 1 rok</w:t>
            </w:r>
          </w:p>
        </w:tc>
        <w:tc>
          <w:tcPr>
            <w:tcW w:w="2268" w:type="dxa"/>
            <w:vAlign w:val="center"/>
          </w:tcPr>
          <w:p w14:paraId="4CC503EB" w14:textId="77777777" w:rsidR="008E482B" w:rsidRPr="00061E77" w:rsidRDefault="008E482B" w:rsidP="008E482B">
            <w:pPr>
              <w:spacing w:after="0" w:line="240" w:lineRule="auto"/>
              <w:jc w:val="center"/>
              <w:rPr>
                <w:rFonts w:cs="Arial"/>
                <w:sz w:val="20"/>
                <w:szCs w:val="20"/>
              </w:rPr>
            </w:pPr>
          </w:p>
        </w:tc>
        <w:tc>
          <w:tcPr>
            <w:tcW w:w="1276" w:type="dxa"/>
            <w:vAlign w:val="center"/>
          </w:tcPr>
          <w:p w14:paraId="3D343ACB"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17C05138" w14:textId="77777777" w:rsidR="008E482B" w:rsidRPr="00061E77" w:rsidRDefault="008E482B" w:rsidP="008E482B">
            <w:pPr>
              <w:spacing w:line="240" w:lineRule="auto"/>
              <w:jc w:val="center"/>
              <w:rPr>
                <w:rFonts w:cs="Arial"/>
                <w:sz w:val="20"/>
                <w:szCs w:val="20"/>
              </w:rPr>
            </w:pPr>
          </w:p>
        </w:tc>
      </w:tr>
      <w:tr w:rsidR="008E482B" w:rsidRPr="00160E43" w14:paraId="35BF0DDF" w14:textId="77777777" w:rsidTr="008E482B">
        <w:trPr>
          <w:cantSplit/>
          <w:trHeight w:val="417"/>
        </w:trPr>
        <w:tc>
          <w:tcPr>
            <w:tcW w:w="3686" w:type="dxa"/>
            <w:tcBorders>
              <w:left w:val="single" w:sz="18" w:space="0" w:color="auto"/>
            </w:tcBorders>
            <w:vAlign w:val="center"/>
          </w:tcPr>
          <w:p w14:paraId="6FCFA8C4" w14:textId="59A79218" w:rsidR="008E482B" w:rsidRPr="008E482B" w:rsidRDefault="00885EE2" w:rsidP="008E482B">
            <w:pPr>
              <w:pStyle w:val="Zhlav"/>
              <w:tabs>
                <w:tab w:val="clear" w:pos="4536"/>
                <w:tab w:val="clear" w:pos="9072"/>
              </w:tabs>
              <w:rPr>
                <w:rFonts w:cs="Arial"/>
                <w:sz w:val="20"/>
                <w:szCs w:val="20"/>
                <w:highlight w:val="yellow"/>
              </w:rPr>
            </w:pPr>
            <w:r>
              <w:rPr>
                <w:rFonts w:cs="Arial"/>
                <w:sz w:val="20"/>
                <w:szCs w:val="20"/>
                <w:highlight w:val="yellow"/>
              </w:rPr>
              <w:t>zpracování dokumentace</w:t>
            </w:r>
          </w:p>
        </w:tc>
        <w:tc>
          <w:tcPr>
            <w:tcW w:w="2268" w:type="dxa"/>
            <w:vAlign w:val="center"/>
          </w:tcPr>
          <w:p w14:paraId="0C8A5341" w14:textId="77777777" w:rsidR="008E482B" w:rsidRPr="00061E77" w:rsidRDefault="008E482B" w:rsidP="008E482B">
            <w:pPr>
              <w:spacing w:after="0" w:line="240" w:lineRule="auto"/>
              <w:jc w:val="center"/>
              <w:rPr>
                <w:rFonts w:cs="Arial"/>
                <w:sz w:val="20"/>
                <w:szCs w:val="20"/>
              </w:rPr>
            </w:pPr>
          </w:p>
        </w:tc>
        <w:tc>
          <w:tcPr>
            <w:tcW w:w="1276" w:type="dxa"/>
            <w:vAlign w:val="center"/>
          </w:tcPr>
          <w:p w14:paraId="31A89565" w14:textId="77777777" w:rsidR="008E482B" w:rsidRPr="00061E77" w:rsidRDefault="008E482B" w:rsidP="008E482B">
            <w:pPr>
              <w:spacing w:line="240" w:lineRule="auto"/>
              <w:jc w:val="center"/>
              <w:rPr>
                <w:rFonts w:cs="Arial"/>
                <w:sz w:val="20"/>
                <w:szCs w:val="20"/>
              </w:rPr>
            </w:pPr>
          </w:p>
        </w:tc>
        <w:tc>
          <w:tcPr>
            <w:tcW w:w="2286" w:type="dxa"/>
            <w:tcBorders>
              <w:right w:val="single" w:sz="18" w:space="0" w:color="auto"/>
            </w:tcBorders>
            <w:vAlign w:val="center"/>
          </w:tcPr>
          <w:p w14:paraId="2B7800AF" w14:textId="77777777" w:rsidR="008E482B" w:rsidRPr="00061E77" w:rsidRDefault="008E482B" w:rsidP="008E482B">
            <w:pPr>
              <w:spacing w:line="240" w:lineRule="auto"/>
              <w:jc w:val="center"/>
              <w:rPr>
                <w:rFonts w:cs="Arial"/>
                <w:sz w:val="20"/>
                <w:szCs w:val="20"/>
              </w:rPr>
            </w:pPr>
          </w:p>
        </w:tc>
      </w:tr>
      <w:tr w:rsidR="008E482B" w:rsidRPr="002D361C" w14:paraId="3196780E" w14:textId="77777777" w:rsidTr="008E482B">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3FA957AB" w14:textId="35973A20" w:rsidR="008E482B" w:rsidRPr="00061E77" w:rsidRDefault="008E482B" w:rsidP="008E482B">
            <w:pPr>
              <w:pStyle w:val="Zhlav"/>
              <w:tabs>
                <w:tab w:val="clear" w:pos="4536"/>
                <w:tab w:val="clear" w:pos="9072"/>
              </w:tabs>
              <w:rPr>
                <w:rFonts w:ascii="Arial" w:hAnsi="Arial" w:cs="Arial"/>
                <w:b/>
                <w:sz w:val="20"/>
                <w:szCs w:val="20"/>
              </w:rPr>
            </w:pPr>
            <w:r w:rsidRPr="00061E77">
              <w:rPr>
                <w:rFonts w:ascii="Arial" w:hAnsi="Arial" w:cs="Arial"/>
                <w:b/>
                <w:sz w:val="20"/>
                <w:szCs w:val="20"/>
              </w:rPr>
              <w:t xml:space="preserve">CELKEM za </w:t>
            </w:r>
            <w:r w:rsidR="00885EE2">
              <w:rPr>
                <w:rFonts w:ascii="Arial" w:hAnsi="Arial" w:cs="Arial"/>
                <w:b/>
                <w:sz w:val="20"/>
                <w:szCs w:val="20"/>
              </w:rPr>
              <w:t>dílo</w:t>
            </w:r>
          </w:p>
        </w:tc>
        <w:tc>
          <w:tcPr>
            <w:tcW w:w="2268" w:type="dxa"/>
            <w:tcBorders>
              <w:top w:val="single" w:sz="18" w:space="0" w:color="auto"/>
              <w:bottom w:val="single" w:sz="18" w:space="0" w:color="auto"/>
            </w:tcBorders>
            <w:shd w:val="clear" w:color="auto" w:fill="D9D9D9" w:themeFill="background1" w:themeFillShade="D9"/>
            <w:vAlign w:val="center"/>
          </w:tcPr>
          <w:p w14:paraId="5E95164F" w14:textId="77777777" w:rsidR="008E482B" w:rsidRPr="00061E77" w:rsidRDefault="008E482B" w:rsidP="008E482B">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1885B0B7" w14:textId="77777777" w:rsidR="008E482B" w:rsidRPr="00061E77" w:rsidRDefault="008E482B" w:rsidP="008E482B">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BD9120E" w14:textId="77777777" w:rsidR="008E482B" w:rsidRPr="00061E77" w:rsidDel="002A1DFE" w:rsidRDefault="008E482B" w:rsidP="008E482B">
            <w:pPr>
              <w:spacing w:after="0"/>
              <w:jc w:val="center"/>
              <w:rPr>
                <w:rFonts w:ascii="Arial" w:hAnsi="Arial" w:cs="Arial"/>
                <w:b/>
                <w:sz w:val="20"/>
                <w:szCs w:val="20"/>
              </w:rPr>
            </w:pPr>
          </w:p>
        </w:tc>
      </w:tr>
    </w:tbl>
    <w:p w14:paraId="74888A2C" w14:textId="77777777" w:rsidR="008E482B" w:rsidRPr="002D361C" w:rsidRDefault="008E482B" w:rsidP="008E482B">
      <w:pPr>
        <w:rPr>
          <w:rFonts w:ascii="Arial" w:hAnsi="Arial" w:cs="Arial"/>
          <w:bCs/>
          <w:sz w:val="20"/>
          <w:szCs w:val="20"/>
          <w:highlight w:val="yellow"/>
        </w:rPr>
      </w:pPr>
    </w:p>
    <w:p w14:paraId="66CD6E0D" w14:textId="77777777" w:rsidR="008E482B" w:rsidRPr="00143FF4" w:rsidRDefault="008E482B" w:rsidP="00143FF4">
      <w:pPr>
        <w:rPr>
          <w:b/>
          <w:color w:val="767171" w:themeColor="background2" w:themeShade="80"/>
          <w:highlight w:val="yellow"/>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7C5DB2" w:rsidRDefault="00EA7623" w:rsidP="00EA7623">
      <w:pPr>
        <w:rPr>
          <w:color w:val="767171" w:themeColor="background2" w:themeShade="80"/>
        </w:rPr>
      </w:pPr>
      <w:r w:rsidRPr="00EA7623">
        <w:rPr>
          <w:b/>
          <w:color w:val="767171" w:themeColor="background2" w:themeShade="80"/>
          <w:highlight w:val="yellow"/>
        </w:rPr>
        <w:t>Zhotovitel zde uvede své požadavky na součinnost Objednatele nutné pro řádné a včasné plnění díla.</w:t>
      </w:r>
      <w:r>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ED2DBB" w:rsidRDefault="002B4DF5" w:rsidP="002B4DF5">
      <w:pPr>
        <w:spacing w:after="0" w:line="240" w:lineRule="auto"/>
        <w:rPr>
          <w:rFonts w:cs="Arial"/>
          <w:bCs/>
          <w:highlight w:val="yellow"/>
        </w:rPr>
      </w:pPr>
      <w:r w:rsidRPr="002B4DF5">
        <w:rPr>
          <w:rFonts w:cs="Arial"/>
          <w:bCs/>
        </w:rPr>
        <w:tab/>
      </w:r>
      <w:r w:rsidRPr="00ED2DBB">
        <w:rPr>
          <w:rFonts w:cs="Arial"/>
          <w:bCs/>
          <w:highlight w:val="yellow"/>
        </w:rPr>
        <w:t>Jméno:</w:t>
      </w:r>
      <w:r w:rsidRPr="00ED2DBB">
        <w:rPr>
          <w:rFonts w:cs="Arial"/>
          <w:bCs/>
          <w:highlight w:val="yellow"/>
        </w:rPr>
        <w:tab/>
      </w:r>
      <w:r w:rsidRPr="00ED2DBB">
        <w:rPr>
          <w:rFonts w:cs="Arial"/>
          <w:bCs/>
          <w:highlight w:val="yellow"/>
        </w:rPr>
        <w:tab/>
      </w:r>
      <w:r w:rsidRPr="00ED2DBB">
        <w:rPr>
          <w:rFonts w:cs="Arial"/>
          <w:bCs/>
          <w:highlight w:val="yellow"/>
        </w:rPr>
        <w:tab/>
        <w:t>……….</w:t>
      </w:r>
    </w:p>
    <w:p w14:paraId="758A0F0F" w14:textId="77777777" w:rsidR="002B4DF5" w:rsidRPr="00ED2DBB" w:rsidRDefault="002B4DF5" w:rsidP="002B4DF5">
      <w:pPr>
        <w:spacing w:after="0" w:line="240" w:lineRule="auto"/>
        <w:rPr>
          <w:rFonts w:cs="Arial"/>
          <w:bCs/>
          <w:highlight w:val="yellow"/>
        </w:rPr>
      </w:pPr>
      <w:r w:rsidRPr="00ED2DBB">
        <w:rPr>
          <w:rFonts w:cs="Arial"/>
          <w:bCs/>
          <w:highlight w:val="yellow"/>
        </w:rPr>
        <w:tab/>
        <w:t>Pracovní zařazení:</w:t>
      </w:r>
      <w:r w:rsidRPr="00ED2DBB">
        <w:rPr>
          <w:rFonts w:cs="Arial"/>
          <w:bCs/>
          <w:highlight w:val="yellow"/>
        </w:rPr>
        <w:tab/>
        <w:t>……….</w:t>
      </w:r>
    </w:p>
    <w:p w14:paraId="4C70AF34" w14:textId="77777777" w:rsidR="002B4DF5" w:rsidRPr="00ED2DBB" w:rsidRDefault="002B4DF5" w:rsidP="002B4DF5">
      <w:pPr>
        <w:spacing w:after="0" w:line="240" w:lineRule="auto"/>
        <w:rPr>
          <w:rFonts w:cs="Arial"/>
          <w:bCs/>
          <w:highlight w:val="yellow"/>
        </w:rPr>
      </w:pPr>
      <w:r w:rsidRPr="00ED2DBB">
        <w:rPr>
          <w:rFonts w:cs="Arial"/>
          <w:bCs/>
          <w:highlight w:val="yellow"/>
        </w:rPr>
        <w:tab/>
        <w:t>tel.:</w:t>
      </w:r>
      <w:r w:rsidRPr="00ED2DBB">
        <w:rPr>
          <w:rFonts w:cs="Arial"/>
          <w:bCs/>
          <w:highlight w:val="yellow"/>
        </w:rPr>
        <w:tab/>
      </w:r>
      <w:r w:rsidRPr="00ED2DBB">
        <w:rPr>
          <w:rFonts w:cs="Arial"/>
          <w:bCs/>
          <w:highlight w:val="yellow"/>
        </w:rPr>
        <w:tab/>
      </w:r>
      <w:r w:rsidRPr="00ED2DBB">
        <w:rPr>
          <w:rFonts w:cs="Arial"/>
          <w:bCs/>
          <w:highlight w:val="yellow"/>
        </w:rPr>
        <w:tab/>
        <w:t>+420 … … …</w:t>
      </w:r>
    </w:p>
    <w:p w14:paraId="19FE485E" w14:textId="77777777" w:rsidR="002B4DF5" w:rsidRPr="00ED2DBB" w:rsidRDefault="002B4DF5" w:rsidP="002B4DF5">
      <w:pPr>
        <w:spacing w:after="0" w:line="240" w:lineRule="auto"/>
        <w:rPr>
          <w:rStyle w:val="Hypertextovodkaz"/>
          <w:highlight w:val="yellow"/>
        </w:rPr>
      </w:pPr>
      <w:r w:rsidRPr="00ED2DBB">
        <w:rPr>
          <w:rFonts w:cs="Arial"/>
          <w:bCs/>
          <w:highlight w:val="yellow"/>
        </w:rPr>
        <w:tab/>
        <w:t>email:</w:t>
      </w:r>
      <w:r w:rsidRPr="00ED2DBB">
        <w:rPr>
          <w:rFonts w:cs="Arial"/>
          <w:bCs/>
          <w:highlight w:val="yellow"/>
        </w:rPr>
        <w:tab/>
      </w:r>
      <w:r w:rsidRPr="00ED2DBB">
        <w:rPr>
          <w:rFonts w:cs="Arial"/>
          <w:bCs/>
          <w:highlight w:val="yellow"/>
        </w:rPr>
        <w:tab/>
      </w:r>
      <w:r w:rsidRPr="00ED2DBB">
        <w:rPr>
          <w:rFonts w:cs="Arial"/>
          <w:bCs/>
          <w:highlight w:val="yellow"/>
        </w:rPr>
        <w:tab/>
      </w:r>
      <w:r w:rsidRPr="00ED2DBB">
        <w:rPr>
          <w:rStyle w:val="Hypertextovodkaz"/>
          <w:highlight w:val="yellow"/>
        </w:rPr>
        <w:t>…</w:t>
      </w:r>
      <w:proofErr w:type="gramStart"/>
      <w:r w:rsidRPr="00ED2DBB">
        <w:rPr>
          <w:rStyle w:val="Hypertextovodkaz"/>
          <w:highlight w:val="yellow"/>
        </w:rPr>
        <w:t>….@.........</w:t>
      </w:r>
      <w:proofErr w:type="spellStart"/>
      <w:r w:rsidRPr="00ED2DBB">
        <w:rPr>
          <w:rStyle w:val="Hypertextovodkaz"/>
          <w:highlight w:val="yellow"/>
        </w:rPr>
        <w:t>cz</w:t>
      </w:r>
      <w:proofErr w:type="spellEnd"/>
      <w:proofErr w:type="gramEnd"/>
    </w:p>
    <w:p w14:paraId="4B2AF5E5" w14:textId="77777777" w:rsidR="002C5802" w:rsidRPr="00ED2DBB" w:rsidRDefault="002C5802" w:rsidP="002C5802">
      <w:pPr>
        <w:spacing w:after="0" w:line="240" w:lineRule="auto"/>
        <w:rPr>
          <w:rFonts w:cs="Arial"/>
          <w:bCs/>
          <w:highlight w:val="yellow"/>
        </w:rPr>
      </w:pPr>
      <w:r w:rsidRPr="00ED2DBB">
        <w:rPr>
          <w:rFonts w:cs="Arial"/>
          <w:bCs/>
          <w:highlight w:val="yellow"/>
        </w:rPr>
        <w:tab/>
      </w:r>
    </w:p>
    <w:p w14:paraId="4A28316D" w14:textId="77777777" w:rsidR="002C5802" w:rsidRPr="00ED2DBB" w:rsidRDefault="002C5802" w:rsidP="002C5802">
      <w:pPr>
        <w:spacing w:after="0" w:line="240" w:lineRule="auto"/>
        <w:ind w:firstLine="708"/>
        <w:rPr>
          <w:rFonts w:cs="Arial"/>
          <w:bCs/>
          <w:highlight w:val="yellow"/>
        </w:rPr>
      </w:pPr>
      <w:r w:rsidRPr="00ED2DBB">
        <w:rPr>
          <w:rFonts w:cs="Arial"/>
          <w:bCs/>
          <w:highlight w:val="yellow"/>
        </w:rPr>
        <w:t>Jméno:</w:t>
      </w:r>
      <w:r w:rsidRPr="00ED2DBB">
        <w:rPr>
          <w:rFonts w:cs="Arial"/>
          <w:bCs/>
          <w:highlight w:val="yellow"/>
        </w:rPr>
        <w:tab/>
      </w:r>
      <w:r w:rsidRPr="00ED2DBB">
        <w:rPr>
          <w:rFonts w:cs="Arial"/>
          <w:bCs/>
          <w:highlight w:val="yellow"/>
        </w:rPr>
        <w:tab/>
      </w:r>
      <w:r w:rsidRPr="00ED2DBB">
        <w:rPr>
          <w:rFonts w:cs="Arial"/>
          <w:bCs/>
          <w:highlight w:val="yellow"/>
        </w:rPr>
        <w:tab/>
        <w:t>……….</w:t>
      </w:r>
    </w:p>
    <w:p w14:paraId="02FCF745" w14:textId="77777777" w:rsidR="002C5802" w:rsidRPr="00ED2DBB" w:rsidRDefault="002C5802" w:rsidP="002C5802">
      <w:pPr>
        <w:spacing w:after="0" w:line="240" w:lineRule="auto"/>
        <w:rPr>
          <w:rFonts w:cs="Arial"/>
          <w:bCs/>
          <w:highlight w:val="yellow"/>
        </w:rPr>
      </w:pPr>
      <w:r w:rsidRPr="00ED2DBB">
        <w:rPr>
          <w:rFonts w:cs="Arial"/>
          <w:bCs/>
          <w:highlight w:val="yellow"/>
        </w:rPr>
        <w:tab/>
        <w:t>Pracovní zařazení:</w:t>
      </w:r>
      <w:r w:rsidRPr="00ED2DBB">
        <w:rPr>
          <w:rFonts w:cs="Arial"/>
          <w:bCs/>
          <w:highlight w:val="yellow"/>
        </w:rPr>
        <w:tab/>
        <w:t>……….</w:t>
      </w:r>
    </w:p>
    <w:p w14:paraId="3DA6CF49" w14:textId="77777777" w:rsidR="002C5802" w:rsidRPr="00ED2DBB" w:rsidRDefault="002C5802" w:rsidP="002C5802">
      <w:pPr>
        <w:spacing w:after="0" w:line="240" w:lineRule="auto"/>
        <w:rPr>
          <w:rFonts w:cs="Arial"/>
          <w:bCs/>
          <w:highlight w:val="yellow"/>
        </w:rPr>
      </w:pPr>
      <w:r w:rsidRPr="00ED2DBB">
        <w:rPr>
          <w:rFonts w:cs="Arial"/>
          <w:bCs/>
          <w:highlight w:val="yellow"/>
        </w:rPr>
        <w:tab/>
        <w:t>tel.:</w:t>
      </w:r>
      <w:r w:rsidRPr="00ED2DBB">
        <w:rPr>
          <w:rFonts w:cs="Arial"/>
          <w:bCs/>
          <w:highlight w:val="yellow"/>
        </w:rPr>
        <w:tab/>
      </w:r>
      <w:r w:rsidRPr="00ED2DBB">
        <w:rPr>
          <w:rFonts w:cs="Arial"/>
          <w:bCs/>
          <w:highlight w:val="yellow"/>
        </w:rPr>
        <w:tab/>
      </w:r>
      <w:r w:rsidRPr="00ED2DBB">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ED2DBB">
        <w:rPr>
          <w:rFonts w:cs="Arial"/>
          <w:bCs/>
          <w:highlight w:val="yellow"/>
        </w:rPr>
        <w:tab/>
        <w:t>email:</w:t>
      </w:r>
      <w:r w:rsidRPr="00ED2DBB">
        <w:rPr>
          <w:rFonts w:cs="Arial"/>
          <w:bCs/>
          <w:highlight w:val="yellow"/>
        </w:rPr>
        <w:tab/>
      </w:r>
      <w:r w:rsidRPr="00ED2DBB">
        <w:rPr>
          <w:rFonts w:cs="Arial"/>
          <w:bCs/>
          <w:highlight w:val="yellow"/>
        </w:rPr>
        <w:tab/>
      </w:r>
      <w:r w:rsidRPr="00ED2DBB">
        <w:rPr>
          <w:rFonts w:cs="Arial"/>
          <w:bCs/>
          <w:highlight w:val="yellow"/>
        </w:rPr>
        <w:tab/>
      </w:r>
      <w:r w:rsidRPr="00ED2DBB">
        <w:rPr>
          <w:rStyle w:val="Hypertextovodkaz"/>
          <w:highlight w:val="yellow"/>
        </w:rPr>
        <w:t>…</w:t>
      </w:r>
      <w:proofErr w:type="gramStart"/>
      <w:r w:rsidRPr="00ED2DBB">
        <w:rPr>
          <w:rStyle w:val="Hypertextovodkaz"/>
          <w:highlight w:val="yellow"/>
        </w:rPr>
        <w:t>….@.........</w:t>
      </w:r>
      <w:proofErr w:type="spellStart"/>
      <w:r w:rsidRPr="00ED2DBB">
        <w:rPr>
          <w:rStyle w:val="Hypertextovodkaz"/>
          <w:highlight w:val="yellow"/>
        </w:rPr>
        <w:t>cz</w:t>
      </w:r>
      <w:proofErr w:type="spellEnd"/>
      <w:proofErr w:type="gram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14200E2B" w14:textId="77777777" w:rsidR="00ED2DBB" w:rsidRDefault="00ED2DBB" w:rsidP="00ED2DBB">
      <w:pPr>
        <w:spacing w:after="0" w:line="240" w:lineRule="auto"/>
        <w:ind w:firstLine="708"/>
        <w:rPr>
          <w:rFonts w:cs="Arial"/>
          <w:bCs/>
        </w:rPr>
      </w:pPr>
    </w:p>
    <w:p w14:paraId="2CCC4A3C" w14:textId="77777777" w:rsidR="00ED2DBB" w:rsidRDefault="00ED2DBB" w:rsidP="00ED2DBB">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Bc. Miloš Koubek</w:t>
      </w:r>
    </w:p>
    <w:p w14:paraId="3448A5A2" w14:textId="77777777" w:rsidR="00ED2DBB" w:rsidRPr="002B4DF5" w:rsidRDefault="00ED2DBB" w:rsidP="00ED2DBB">
      <w:pPr>
        <w:spacing w:after="0" w:line="240" w:lineRule="auto"/>
        <w:ind w:firstLine="708"/>
        <w:rPr>
          <w:rFonts w:cs="Arial"/>
          <w:bCs/>
        </w:rPr>
      </w:pPr>
      <w:r w:rsidRPr="002B4DF5">
        <w:rPr>
          <w:rFonts w:cs="Arial"/>
          <w:bCs/>
        </w:rPr>
        <w:t>Pracovní zařazení:</w:t>
      </w:r>
      <w:r w:rsidRPr="002B4DF5">
        <w:rPr>
          <w:rFonts w:cs="Arial"/>
          <w:bCs/>
        </w:rPr>
        <w:tab/>
      </w:r>
      <w:r>
        <w:rPr>
          <w:rFonts w:cs="Arial"/>
          <w:bCs/>
        </w:rPr>
        <w:t>správce sítí</w:t>
      </w:r>
    </w:p>
    <w:p w14:paraId="6206F66A" w14:textId="77777777" w:rsidR="00ED2DBB" w:rsidRDefault="00ED2DBB" w:rsidP="00ED2DBB">
      <w:pPr>
        <w:spacing w:after="0" w:line="240" w:lineRule="auto"/>
        <w:rPr>
          <w:rFonts w:cs="Arial"/>
          <w:bCs/>
        </w:rPr>
      </w:pPr>
      <w:r w:rsidRPr="002B4DF5">
        <w:rPr>
          <w:rFonts w:cs="Arial"/>
          <w:bCs/>
        </w:rPr>
        <w:tab/>
      </w:r>
      <w:r w:rsidRPr="00F019E3">
        <w:rPr>
          <w:rFonts w:cs="Arial"/>
          <w:bCs/>
        </w:rPr>
        <w:t>tel.:</w:t>
      </w:r>
      <w:r w:rsidRPr="00F019E3">
        <w:rPr>
          <w:rFonts w:cs="Arial"/>
          <w:bCs/>
        </w:rPr>
        <w:tab/>
      </w:r>
      <w:r w:rsidRPr="00F019E3">
        <w:rPr>
          <w:rFonts w:cs="Arial"/>
          <w:bCs/>
        </w:rPr>
        <w:tab/>
      </w:r>
      <w:r w:rsidRPr="00F019E3">
        <w:rPr>
          <w:rFonts w:cs="Arial"/>
          <w:bCs/>
        </w:rPr>
        <w:tab/>
        <w:t>+420  466 011 274</w:t>
      </w:r>
    </w:p>
    <w:p w14:paraId="4028340C" w14:textId="77777777" w:rsidR="00ED2DBB" w:rsidRPr="00ED0604" w:rsidRDefault="00ED2DBB" w:rsidP="00ED2DBB">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471F04">
        <w:rPr>
          <w:rStyle w:val="Hypertextovodkaz"/>
        </w:rPr>
        <w:t>milos.</w:t>
      </w:r>
      <w:r>
        <w:rPr>
          <w:rStyle w:val="Hypertextovodkaz"/>
        </w:rPr>
        <w:t>koubek</w:t>
      </w:r>
      <w:r w:rsidRPr="00ED0604">
        <w:rPr>
          <w:rStyle w:val="Hypertextovodkaz"/>
        </w:rPr>
        <w:t>@</w:t>
      </w:r>
      <w:r>
        <w:rPr>
          <w:rStyle w:val="Hypertextovodkaz"/>
        </w:rPr>
        <w:t>nempk</w:t>
      </w:r>
      <w:r w:rsidRPr="00ED0604">
        <w:rPr>
          <w:rStyle w:val="Hypertextovodkaz"/>
        </w:rPr>
        <w:t>.cz</w:t>
      </w: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4B96CB7B" w14:textId="77777777" w:rsidR="00654EA7" w:rsidRPr="00654EA7" w:rsidRDefault="00654EA7" w:rsidP="00654EA7">
      <w:pPr>
        <w:rPr>
          <w:lang w:eastAsia="en-US"/>
        </w:rPr>
      </w:pPr>
    </w:p>
    <w:p w14:paraId="73091E39"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55" w:name="_Toc532824900"/>
      <w:r w:rsidRPr="00654EA7">
        <w:rPr>
          <w:b/>
          <w:bCs/>
          <w:lang w:eastAsia="en-US"/>
        </w:rPr>
        <w:t>Oprávnění užívat data</w:t>
      </w:r>
      <w:bookmarkEnd w:id="55"/>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566CB137" w14:textId="77777777" w:rsidR="00654EA7" w:rsidRPr="00654EA7" w:rsidRDefault="00654EA7" w:rsidP="00654EA7">
      <w:pPr>
        <w:rPr>
          <w:lang w:eastAsia="en-US"/>
        </w:rPr>
      </w:pPr>
    </w:p>
    <w:p w14:paraId="22D772AF" w14:textId="33343835" w:rsidR="00654EA7" w:rsidRPr="00654EA7" w:rsidRDefault="00654EA7" w:rsidP="001512E5">
      <w:pPr>
        <w:pStyle w:val="Odstavecseseznamem"/>
        <w:numPr>
          <w:ilvl w:val="0"/>
          <w:numId w:val="52"/>
        </w:numPr>
        <w:rPr>
          <w:b/>
          <w:bCs/>
          <w:lang w:eastAsia="en-US"/>
        </w:rPr>
      </w:pPr>
      <w:bookmarkStart w:id="56" w:name="_Toc532824901"/>
      <w:r w:rsidRPr="00654EA7">
        <w:rPr>
          <w:b/>
          <w:bCs/>
          <w:lang w:eastAsia="en-US"/>
        </w:rPr>
        <w:t>Autorství</w:t>
      </w:r>
      <w:bookmarkEnd w:id="56"/>
    </w:p>
    <w:p w14:paraId="3E576609" w14:textId="77777777" w:rsidR="00654EA7" w:rsidRDefault="00654EA7" w:rsidP="001512E5">
      <w:pPr>
        <w:ind w:left="360"/>
        <w:rPr>
          <w:lang w:eastAsia="en-US"/>
        </w:rPr>
      </w:pPr>
      <w:r w:rsidRPr="00654EA7">
        <w:rPr>
          <w:lang w:eastAsia="en-US"/>
        </w:rPr>
        <w:t xml:space="preserve">Zhotovitel se při poskytování plnění pro Objednatele zavazuje zajistit, aby při plnění Smlouvy dodržel podmínky stanovené zákonem č. 121/2000 Sb., o právu autorském, o právech souvisejících s právem </w:t>
      </w:r>
      <w:r w:rsidRPr="00654EA7">
        <w:rPr>
          <w:lang w:eastAsia="en-US"/>
        </w:rPr>
        <w:lastRenderedPageBreak/>
        <w:t>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57" w:name="_Toc532824902"/>
      <w:r w:rsidRPr="00654EA7">
        <w:rPr>
          <w:b/>
          <w:bCs/>
          <w:lang w:eastAsia="en-US"/>
        </w:rPr>
        <w:t>Kontrola a audit souladu s požadavky bezpečnosti</w:t>
      </w:r>
      <w:bookmarkEnd w:id="57"/>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8" w:name="_Toc532824903"/>
      <w:r w:rsidRPr="00654EA7">
        <w:rPr>
          <w:b/>
          <w:bCs/>
          <w:lang w:eastAsia="en-US"/>
        </w:rPr>
        <w:t>Řetězení a řízení dodavatelů</w:t>
      </w:r>
      <w:bookmarkEnd w:id="58"/>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19BEB06C" w14:textId="77777777" w:rsidR="00654EA7" w:rsidRPr="00654EA7" w:rsidRDefault="00654EA7" w:rsidP="00654EA7">
      <w:pPr>
        <w:rPr>
          <w:lang w:eastAsia="en-US"/>
        </w:rPr>
      </w:pPr>
    </w:p>
    <w:p w14:paraId="4382E405" w14:textId="77777777" w:rsidR="00654EA7" w:rsidRPr="00654EA7" w:rsidRDefault="00654EA7" w:rsidP="001512E5">
      <w:pPr>
        <w:pStyle w:val="Odstavecseseznamem"/>
        <w:numPr>
          <w:ilvl w:val="0"/>
          <w:numId w:val="52"/>
        </w:numPr>
        <w:rPr>
          <w:b/>
          <w:bCs/>
          <w:lang w:eastAsia="en-US"/>
        </w:rPr>
      </w:pPr>
      <w:bookmarkStart w:id="59" w:name="_Toc532824904"/>
      <w:r w:rsidRPr="00654EA7">
        <w:rPr>
          <w:b/>
          <w:bCs/>
          <w:lang w:eastAsia="en-US"/>
        </w:rPr>
        <w:t>Řízení změn</w:t>
      </w:r>
      <w:bookmarkEnd w:id="59"/>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326FE884" w14:textId="77777777" w:rsidR="00654EA7" w:rsidRPr="00654EA7" w:rsidRDefault="00654EA7" w:rsidP="00654EA7">
      <w:pPr>
        <w:rPr>
          <w:lang w:eastAsia="en-US"/>
        </w:rPr>
      </w:pPr>
    </w:p>
    <w:p w14:paraId="0A37E7FF" w14:textId="77777777" w:rsidR="00654EA7" w:rsidRPr="00654EA7" w:rsidRDefault="00654EA7" w:rsidP="001512E5">
      <w:pPr>
        <w:pStyle w:val="Odstavecseseznamem"/>
        <w:numPr>
          <w:ilvl w:val="0"/>
          <w:numId w:val="52"/>
        </w:numPr>
        <w:rPr>
          <w:b/>
          <w:bCs/>
          <w:lang w:eastAsia="en-US"/>
        </w:rPr>
      </w:pPr>
      <w:bookmarkStart w:id="60" w:name="_Toc532824905"/>
      <w:r w:rsidRPr="00654EA7">
        <w:rPr>
          <w:b/>
          <w:bCs/>
          <w:lang w:eastAsia="en-US"/>
        </w:rPr>
        <w:t>Zvládání bezpečnostních incidentů</w:t>
      </w:r>
      <w:bookmarkEnd w:id="60"/>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7ED6A992" w14:textId="77777777" w:rsidR="00654EA7" w:rsidRPr="00654EA7" w:rsidRDefault="00654EA7" w:rsidP="00654EA7">
      <w:pPr>
        <w:rPr>
          <w:lang w:eastAsia="en-US"/>
        </w:rPr>
      </w:pPr>
    </w:p>
    <w:p w14:paraId="0C343430" w14:textId="77777777" w:rsidR="00654EA7" w:rsidRPr="00654EA7" w:rsidRDefault="00654EA7" w:rsidP="001512E5">
      <w:pPr>
        <w:pStyle w:val="Odstavecseseznamem"/>
        <w:numPr>
          <w:ilvl w:val="0"/>
          <w:numId w:val="52"/>
        </w:numPr>
        <w:rPr>
          <w:b/>
          <w:bCs/>
          <w:lang w:eastAsia="en-US"/>
        </w:rPr>
      </w:pPr>
      <w:bookmarkStart w:id="61" w:name="_Toc532824906"/>
      <w:r w:rsidRPr="00654EA7">
        <w:rPr>
          <w:b/>
          <w:bCs/>
          <w:lang w:eastAsia="en-US"/>
        </w:rPr>
        <w:t>Informační povinnost a povinnosti při výměně informací</w:t>
      </w:r>
      <w:bookmarkEnd w:id="61"/>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62" w:name="_Toc532824907"/>
      <w:r w:rsidRPr="00654EA7">
        <w:rPr>
          <w:b/>
          <w:bCs/>
          <w:lang w:eastAsia="en-US"/>
        </w:rPr>
        <w:t>Povinnosti při ukončení Smlouvy</w:t>
      </w:r>
      <w:bookmarkEnd w:id="62"/>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63" w:name="_Toc532824908"/>
      <w:r w:rsidRPr="00654EA7">
        <w:rPr>
          <w:b/>
          <w:bCs/>
          <w:lang w:eastAsia="en-US"/>
        </w:rPr>
        <w:t>Specifikace podmínek pro řízení kontinuity činností a zálohování a obnovu dat</w:t>
      </w:r>
      <w:bookmarkEnd w:id="63"/>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4872960D" w14:textId="77777777" w:rsidR="00D96732" w:rsidRPr="00654EA7" w:rsidRDefault="00D96732" w:rsidP="001512E5">
      <w:pPr>
        <w:ind w:left="360"/>
        <w:rPr>
          <w:lang w:eastAsia="en-US"/>
        </w:rPr>
      </w:pPr>
    </w:p>
    <w:p w14:paraId="1FC9ED47" w14:textId="77777777" w:rsidR="00654EA7" w:rsidRPr="00654EA7" w:rsidRDefault="00654EA7" w:rsidP="001512E5">
      <w:pPr>
        <w:pStyle w:val="Odstavecseseznamem"/>
        <w:numPr>
          <w:ilvl w:val="0"/>
          <w:numId w:val="52"/>
        </w:numPr>
        <w:rPr>
          <w:b/>
          <w:bCs/>
          <w:lang w:eastAsia="en-US"/>
        </w:rPr>
      </w:pPr>
      <w:bookmarkStart w:id="64" w:name="_Toc532824909"/>
      <w:r w:rsidRPr="00654EA7">
        <w:rPr>
          <w:b/>
          <w:bCs/>
          <w:lang w:eastAsia="en-US"/>
        </w:rPr>
        <w:t>Bezpečnost lidských zdrojů</w:t>
      </w:r>
      <w:bookmarkEnd w:id="64"/>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A86449F" w14:textId="77777777" w:rsidR="00654EA7" w:rsidRPr="00654EA7" w:rsidRDefault="00654EA7" w:rsidP="00654EA7">
      <w:pPr>
        <w:rPr>
          <w:lang w:eastAsia="en-US"/>
        </w:rPr>
      </w:pPr>
    </w:p>
    <w:p w14:paraId="1C0355FD" w14:textId="77777777" w:rsidR="00654EA7" w:rsidRPr="00654EA7" w:rsidRDefault="00654EA7" w:rsidP="001512E5">
      <w:pPr>
        <w:pStyle w:val="Odstavecseseznamem"/>
        <w:numPr>
          <w:ilvl w:val="0"/>
          <w:numId w:val="52"/>
        </w:numPr>
        <w:rPr>
          <w:b/>
          <w:bCs/>
          <w:lang w:eastAsia="en-US"/>
        </w:rPr>
      </w:pPr>
      <w:bookmarkStart w:id="65" w:name="_Toc532824910"/>
      <w:r w:rsidRPr="00654EA7">
        <w:rPr>
          <w:b/>
          <w:bCs/>
          <w:lang w:eastAsia="en-US"/>
        </w:rPr>
        <w:t xml:space="preserve">Požadavky na </w:t>
      </w:r>
      <w:bookmarkStart w:id="66" w:name="_Toc414525016"/>
      <w:r w:rsidRPr="00654EA7">
        <w:rPr>
          <w:b/>
          <w:bCs/>
          <w:lang w:eastAsia="en-US"/>
        </w:rPr>
        <w:t>systémovou a provozní bezpečnostní dokumentaci</w:t>
      </w:r>
      <w:bookmarkEnd w:id="65"/>
      <w:bookmarkEnd w:id="66"/>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62CEC3BC" w14:textId="77777777" w:rsidR="00654EA7" w:rsidRPr="00654EA7" w:rsidRDefault="00654EA7" w:rsidP="00654EA7">
      <w:pPr>
        <w:rPr>
          <w:lang w:eastAsia="en-US"/>
        </w:rPr>
      </w:pPr>
    </w:p>
    <w:p w14:paraId="3137E42E" w14:textId="77777777" w:rsidR="00654EA7" w:rsidRPr="00654EA7" w:rsidRDefault="00654EA7" w:rsidP="001512E5">
      <w:pPr>
        <w:pStyle w:val="Odstavecseseznamem"/>
        <w:numPr>
          <w:ilvl w:val="0"/>
          <w:numId w:val="52"/>
        </w:numPr>
        <w:rPr>
          <w:b/>
          <w:bCs/>
          <w:lang w:eastAsia="en-US"/>
        </w:rPr>
      </w:pPr>
      <w:bookmarkStart w:id="67" w:name="_Toc414525018"/>
      <w:bookmarkStart w:id="68" w:name="_Toc532824911"/>
      <w:r w:rsidRPr="00654EA7">
        <w:rPr>
          <w:b/>
          <w:bCs/>
          <w:lang w:eastAsia="en-US"/>
        </w:rPr>
        <w:t>Fyzická ochrana a bezpečnost prostředí</w:t>
      </w:r>
      <w:bookmarkEnd w:id="67"/>
      <w:bookmarkEnd w:id="68"/>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0EE65859" w14:textId="77777777" w:rsidR="00654EA7" w:rsidRPr="00654EA7" w:rsidRDefault="00654EA7" w:rsidP="00654EA7">
      <w:pPr>
        <w:rPr>
          <w:lang w:eastAsia="en-US"/>
        </w:rPr>
      </w:pPr>
    </w:p>
    <w:p w14:paraId="35D801F5" w14:textId="77777777" w:rsidR="00654EA7" w:rsidRPr="00654EA7" w:rsidRDefault="00654EA7" w:rsidP="001512E5">
      <w:pPr>
        <w:pStyle w:val="Odstavecseseznamem"/>
        <w:numPr>
          <w:ilvl w:val="0"/>
          <w:numId w:val="52"/>
        </w:numPr>
        <w:rPr>
          <w:b/>
          <w:bCs/>
          <w:lang w:eastAsia="en-US"/>
        </w:rPr>
      </w:pPr>
      <w:bookmarkStart w:id="69" w:name="_Toc414525019"/>
      <w:bookmarkStart w:id="70" w:name="_Toc532824912"/>
      <w:r w:rsidRPr="00654EA7">
        <w:rPr>
          <w:b/>
          <w:bCs/>
          <w:lang w:eastAsia="en-US"/>
        </w:rPr>
        <w:t>Požadavky na Řízení přístupu</w:t>
      </w:r>
      <w:bookmarkEnd w:id="69"/>
      <w:bookmarkEnd w:id="70"/>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6F1B5B33" w14:textId="77777777" w:rsidR="00654EA7" w:rsidRPr="00654EA7" w:rsidRDefault="00654EA7" w:rsidP="00654EA7">
      <w:pPr>
        <w:rPr>
          <w:lang w:eastAsia="en-US"/>
        </w:rPr>
      </w:pPr>
    </w:p>
    <w:p w14:paraId="0786B7B4" w14:textId="77777777" w:rsidR="00654EA7" w:rsidRPr="00654EA7" w:rsidRDefault="00654EA7" w:rsidP="00654EA7">
      <w:pPr>
        <w:rPr>
          <w:lang w:eastAsia="en-US"/>
        </w:rPr>
      </w:pPr>
    </w:p>
    <w:p w14:paraId="564237C0" w14:textId="77777777" w:rsidR="00654EA7" w:rsidRPr="00654EA7" w:rsidRDefault="00654EA7" w:rsidP="001512E5">
      <w:pPr>
        <w:pStyle w:val="Odstavecseseznamem"/>
        <w:numPr>
          <w:ilvl w:val="0"/>
          <w:numId w:val="52"/>
        </w:numPr>
        <w:rPr>
          <w:b/>
          <w:bCs/>
          <w:lang w:eastAsia="en-US"/>
        </w:rPr>
      </w:pPr>
      <w:bookmarkStart w:id="71" w:name="_Toc414525020"/>
      <w:bookmarkStart w:id="72" w:name="_Toc532824913"/>
      <w:r w:rsidRPr="00654EA7">
        <w:rPr>
          <w:b/>
          <w:bCs/>
          <w:lang w:eastAsia="en-US"/>
        </w:rPr>
        <w:lastRenderedPageBreak/>
        <w:t>Monitorování</w:t>
      </w:r>
      <w:bookmarkStart w:id="73" w:name="_Toc414525022"/>
      <w:bookmarkEnd w:id="71"/>
      <w:r w:rsidRPr="00654EA7">
        <w:rPr>
          <w:b/>
          <w:bCs/>
          <w:lang w:eastAsia="en-US"/>
        </w:rPr>
        <w:t xml:space="preserve"> činností</w:t>
      </w:r>
      <w:bookmarkEnd w:id="72"/>
    </w:p>
    <w:bookmarkEnd w:id="73"/>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4E267100" w14:textId="77777777" w:rsidR="00654EA7" w:rsidRPr="00654EA7" w:rsidRDefault="00654EA7" w:rsidP="00654EA7">
      <w:pPr>
        <w:rPr>
          <w:lang w:eastAsia="en-US"/>
        </w:rPr>
      </w:pPr>
    </w:p>
    <w:p w14:paraId="33C9DDEC" w14:textId="77777777" w:rsidR="00654EA7" w:rsidRPr="00654EA7" w:rsidRDefault="00654EA7" w:rsidP="00654EA7">
      <w:pPr>
        <w:rPr>
          <w:lang w:eastAsia="en-US"/>
        </w:rPr>
      </w:pPr>
    </w:p>
    <w:p w14:paraId="6253872A" w14:textId="77777777" w:rsidR="00654EA7" w:rsidRPr="00654EA7" w:rsidRDefault="00654EA7" w:rsidP="001512E5">
      <w:pPr>
        <w:pStyle w:val="Odstavecseseznamem"/>
        <w:numPr>
          <w:ilvl w:val="0"/>
          <w:numId w:val="52"/>
        </w:numPr>
        <w:rPr>
          <w:b/>
          <w:bCs/>
          <w:lang w:eastAsia="en-US"/>
        </w:rPr>
      </w:pPr>
      <w:bookmarkStart w:id="74" w:name="_Toc532824914"/>
      <w:bookmarkStart w:id="75" w:name="_Toc414525023"/>
      <w:r w:rsidRPr="00654EA7">
        <w:rPr>
          <w:b/>
          <w:bCs/>
          <w:lang w:eastAsia="en-US"/>
        </w:rPr>
        <w:t>Předání a převzetí plnění</w:t>
      </w:r>
      <w:bookmarkEnd w:id="74"/>
    </w:p>
    <w:bookmarkEnd w:id="75"/>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DA62850" w14:textId="77777777" w:rsidR="00654EA7" w:rsidRPr="00654EA7" w:rsidRDefault="00654EA7" w:rsidP="00654EA7">
      <w:pPr>
        <w:rPr>
          <w:lang w:eastAsia="en-US"/>
        </w:rPr>
      </w:pPr>
    </w:p>
    <w:p w14:paraId="6A65742E" w14:textId="77777777" w:rsidR="00654EA7" w:rsidRPr="00654EA7" w:rsidRDefault="00654EA7" w:rsidP="001512E5">
      <w:pPr>
        <w:pStyle w:val="Odstavecseseznamem"/>
        <w:numPr>
          <w:ilvl w:val="0"/>
          <w:numId w:val="52"/>
        </w:numPr>
        <w:rPr>
          <w:b/>
          <w:bCs/>
          <w:lang w:eastAsia="en-US"/>
        </w:rPr>
      </w:pPr>
      <w:bookmarkStart w:id="76" w:name="_Toc532824915"/>
      <w:r w:rsidRPr="00654EA7">
        <w:rPr>
          <w:b/>
          <w:bCs/>
          <w:lang w:eastAsia="en-US"/>
        </w:rPr>
        <w:t>Likvidace dat</w:t>
      </w:r>
      <w:bookmarkEnd w:id="76"/>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05AFD3C4" w14:textId="77777777" w:rsidR="00654EA7" w:rsidRDefault="00654EA7" w:rsidP="007F46D4">
      <w:pPr>
        <w:pStyle w:val="Nadpis1"/>
        <w:keepNext w:val="0"/>
        <w:tabs>
          <w:tab w:val="left" w:pos="0"/>
        </w:tabs>
        <w:spacing w:before="240" w:after="240" w:line="240" w:lineRule="auto"/>
        <w:jc w:val="both"/>
        <w:rPr>
          <w:rFonts w:asciiTheme="minorHAnsi" w:hAnsiTheme="minorHAnsi"/>
          <w:color w:val="auto"/>
        </w:rPr>
      </w:pPr>
    </w:p>
    <w:p w14:paraId="65446296" w14:textId="77777777" w:rsidR="007F46D4" w:rsidRPr="00456F48" w:rsidRDefault="007F46D4" w:rsidP="007F46D4">
      <w:pPr>
        <w:pStyle w:val="Odstavecseseznamem"/>
        <w:spacing w:after="0" w:line="240" w:lineRule="auto"/>
        <w:ind w:left="714"/>
      </w:pPr>
    </w:p>
    <w:p w14:paraId="39E1412A" w14:textId="619AF6EB" w:rsidR="00EA7623" w:rsidRDefault="00EA7623">
      <w:pPr>
        <w:rPr>
          <w:rFonts w:eastAsiaTheme="majorEastAsia" w:cstheme="majorBidi"/>
          <w:b/>
          <w:bCs/>
          <w:sz w:val="28"/>
          <w:lang w:eastAsia="en-US"/>
        </w:rPr>
      </w:pPr>
    </w:p>
    <w:p w14:paraId="1E799B2F" w14:textId="77777777" w:rsidR="00DB5437" w:rsidRPr="00654EA7" w:rsidRDefault="00DB5437" w:rsidP="00654EA7"/>
    <w:p w14:paraId="4057340F" w14:textId="77777777" w:rsidR="00747F9B" w:rsidRDefault="00747F9B">
      <w:pPr>
        <w:rPr>
          <w:rFonts w:eastAsiaTheme="majorEastAsia" w:cstheme="majorBidi"/>
          <w:b/>
          <w:bCs/>
          <w:sz w:val="28"/>
          <w:highlight w:val="magenta"/>
          <w:lang w:eastAsia="en-US"/>
        </w:rPr>
      </w:pPr>
      <w:bookmarkStart w:id="77" w:name="_Hlk510789977"/>
      <w:r>
        <w:rPr>
          <w:highlight w:val="magenta"/>
        </w:rPr>
        <w:br w:type="page"/>
      </w:r>
    </w:p>
    <w:bookmarkEnd w:id="77"/>
    <w:p w14:paraId="56450310" w14:textId="0AB0E96C"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D96732">
        <w:rPr>
          <w:rFonts w:asciiTheme="minorHAnsi" w:hAnsiTheme="minorHAnsi"/>
          <w:color w:val="auto"/>
          <w:szCs w:val="22"/>
        </w:rPr>
        <w:t>8</w:t>
      </w:r>
    </w:p>
    <w:p w14:paraId="3FB422AF" w14:textId="74A52014"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bookmarkEnd w:id="54"/>
    <w:p w14:paraId="47393605" w14:textId="3C935557" w:rsidR="00EA7623" w:rsidRDefault="00EA7623" w:rsidP="005C1633">
      <w:pPr>
        <w:rPr>
          <w:b/>
          <w:color w:val="767171" w:themeColor="background2" w:themeShade="80"/>
          <w:highlight w:val="yellow"/>
        </w:rPr>
      </w:pPr>
    </w:p>
    <w:p w14:paraId="7B3DB5C1" w14:textId="1AE50A1C" w:rsidR="00690884" w:rsidRPr="008A2743" w:rsidRDefault="00690884" w:rsidP="008A2743">
      <w:pPr>
        <w:pStyle w:val="Odstavecseseznamem"/>
        <w:numPr>
          <w:ilvl w:val="0"/>
          <w:numId w:val="34"/>
        </w:numPr>
        <w:rPr>
          <w:rFonts w:cs="Arial"/>
          <w:bCs/>
        </w:rPr>
      </w:pPr>
      <w:r w:rsidRPr="008A2743">
        <w:rPr>
          <w:rFonts w:cs="Arial"/>
          <w:bCs/>
        </w:rPr>
        <w:t xml:space="preserve">Pro vše ostatní nesjednané touto smlouvou platí níže uvedené Všeobecné obchodní podmínky Zhotovitele. </w:t>
      </w:r>
    </w:p>
    <w:p w14:paraId="5377C28E" w14:textId="796EBC9C" w:rsidR="00690884" w:rsidRDefault="00690884" w:rsidP="008A2743">
      <w:pPr>
        <w:pStyle w:val="Odstavecseseznamem"/>
        <w:numPr>
          <w:ilvl w:val="0"/>
          <w:numId w:val="34"/>
        </w:numPr>
        <w:rPr>
          <w:rFonts w:cs="Arial"/>
          <w:bCs/>
        </w:rPr>
      </w:pPr>
      <w:r w:rsidRPr="008A2743">
        <w:rPr>
          <w:rFonts w:cs="Arial"/>
          <w:bCs/>
        </w:rPr>
        <w:t>Ujednání stanovená touto Smlouvou mají před ustanoveními, které jsou uvedeny ve Všeobecných obchodních podmínkách Zhotovitele přednost.</w:t>
      </w:r>
    </w:p>
    <w:p w14:paraId="2846ACA7" w14:textId="77777777" w:rsidR="008A2743" w:rsidRPr="008A2743" w:rsidRDefault="008A2743" w:rsidP="008A2743">
      <w:pPr>
        <w:pStyle w:val="Odstavecseseznamem"/>
        <w:ind w:left="360"/>
        <w:rPr>
          <w:rFonts w:cs="Arial"/>
          <w:bCs/>
        </w:rPr>
      </w:pPr>
    </w:p>
    <w:p w14:paraId="001DD962" w14:textId="63796A07" w:rsidR="00690884" w:rsidRDefault="00690884" w:rsidP="005C1633">
      <w:pPr>
        <w:rPr>
          <w:b/>
          <w:color w:val="767171" w:themeColor="background2" w:themeShade="80"/>
          <w:highlight w:val="yellow"/>
        </w:rPr>
      </w:pPr>
      <w:r>
        <w:rPr>
          <w:b/>
          <w:color w:val="767171" w:themeColor="background2" w:themeShade="80"/>
          <w:highlight w:val="yellow"/>
        </w:rPr>
        <w:t>Všeobecné obchodní podmínky Zhotovitele</w:t>
      </w:r>
    </w:p>
    <w:p w14:paraId="591193AF" w14:textId="45AA01F7" w:rsidR="00B469CC" w:rsidRDefault="00AD5D0B" w:rsidP="00690884">
      <w:pPr>
        <w:ind w:left="708"/>
        <w:rPr>
          <w:b/>
          <w:color w:val="767171" w:themeColor="background2" w:themeShade="80"/>
          <w:highlight w:val="yellow"/>
        </w:rPr>
      </w:pPr>
      <w:r w:rsidRPr="00E914D3">
        <w:rPr>
          <w:b/>
          <w:color w:val="767171" w:themeColor="background2" w:themeShade="80"/>
          <w:highlight w:val="yellow"/>
        </w:rPr>
        <w:t>Zhotovitel</w:t>
      </w:r>
      <w:r w:rsidR="007C5DB2" w:rsidRPr="00E914D3">
        <w:rPr>
          <w:b/>
          <w:color w:val="767171" w:themeColor="background2" w:themeShade="80"/>
          <w:highlight w:val="yellow"/>
        </w:rPr>
        <w:t xml:space="preserve">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viz. výše)</w:t>
      </w:r>
      <w:r w:rsidR="00B469CC">
        <w:rPr>
          <w:b/>
          <w:color w:val="767171" w:themeColor="background2" w:themeShade="80"/>
          <w:highlight w:val="yellow"/>
        </w:rPr>
        <w:t>.</w:t>
      </w:r>
    </w:p>
    <w:p w14:paraId="79C75CC8" w14:textId="6CFD494E"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72778111" w:rsidR="00344274" w:rsidRPr="007C5DB2" w:rsidRDefault="00344274">
      <w:pPr>
        <w:rPr>
          <w:color w:val="767171" w:themeColor="background2" w:themeShade="80"/>
        </w:rPr>
      </w:pPr>
    </w:p>
    <w:sectPr w:rsidR="00344274" w:rsidRPr="007C5DB2" w:rsidSect="00E55946">
      <w:headerReference w:type="default" r:id="rId9"/>
      <w:footerReference w:type="default" r:id="rId10"/>
      <w:pgSz w:w="11906" w:h="16838"/>
      <w:pgMar w:top="1985" w:right="1304" w:bottom="1418"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502F45" w:rsidRDefault="00502F45" w:rsidP="00401355">
      <w:pPr>
        <w:spacing w:after="0" w:line="240" w:lineRule="auto"/>
      </w:pPr>
      <w:r>
        <w:separator/>
      </w:r>
    </w:p>
  </w:endnote>
  <w:endnote w:type="continuationSeparator" w:id="0">
    <w:p w14:paraId="572A0E60" w14:textId="77777777" w:rsidR="00502F45" w:rsidRDefault="00502F45"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AD9FC" w14:textId="54D51CF1" w:rsidR="00502F45" w:rsidRDefault="00502F45">
    <w:pPr>
      <w:pStyle w:val="Zpat"/>
    </w:pPr>
  </w:p>
  <w:p w14:paraId="40505A64" w14:textId="77777777" w:rsidR="00502F45" w:rsidRPr="009F25AB" w:rsidRDefault="00502F45" w:rsidP="00E55946">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14:paraId="2155F1E7" w14:textId="5BE64AFD" w:rsidR="00502F45" w:rsidRDefault="00502F45" w:rsidP="00E55946">
    <w:pPr>
      <w:pStyle w:val="Zpat"/>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410B18">
      <w:rPr>
        <w:rFonts w:cs="Arial"/>
        <w:b/>
        <w:noProof/>
        <w:sz w:val="20"/>
        <w:szCs w:val="20"/>
      </w:rPr>
      <w:t>20</w:t>
    </w:r>
    <w:r w:rsidRPr="00913B7F">
      <w:rPr>
        <w:rFonts w:cs="Arial"/>
        <w:b/>
        <w:sz w:val="20"/>
        <w:szCs w:val="20"/>
      </w:rPr>
      <w:fldChar w:fldCharType="end"/>
    </w:r>
    <w:r w:rsidRPr="009C3575">
      <w:rPr>
        <w:rFonts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502F45" w:rsidRDefault="00502F45" w:rsidP="00401355">
      <w:pPr>
        <w:spacing w:after="0" w:line="240" w:lineRule="auto"/>
      </w:pPr>
      <w:r>
        <w:separator/>
      </w:r>
    </w:p>
  </w:footnote>
  <w:footnote w:type="continuationSeparator" w:id="0">
    <w:p w14:paraId="3C2C7BAC" w14:textId="77777777" w:rsidR="00502F45" w:rsidRDefault="00502F45"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54E74" w14:textId="738AE2F6" w:rsidR="00502F45" w:rsidRPr="004379C0" w:rsidRDefault="00965F46" w:rsidP="007F46D4">
    <w:pPr>
      <w:spacing w:after="0"/>
      <w:rPr>
        <w:color w:val="FF0000"/>
      </w:rPr>
    </w:pPr>
    <w:r w:rsidRPr="004379C0">
      <w:rPr>
        <w:noProof/>
        <w:color w:val="FF0000"/>
      </w:rPr>
      <w:drawing>
        <wp:anchor distT="0" distB="0" distL="114300" distR="114300" simplePos="0" relativeHeight="251659264" behindDoc="0" locked="0" layoutInCell="1" allowOverlap="1" wp14:anchorId="712FB5B8" wp14:editId="3CFC4373">
          <wp:simplePos x="0" y="0"/>
          <wp:positionH relativeFrom="margin">
            <wp:posOffset>4577715</wp:posOffset>
          </wp:positionH>
          <wp:positionV relativeFrom="paragraph">
            <wp:posOffset>159385</wp:posOffset>
          </wp:positionV>
          <wp:extent cx="1603925" cy="429260"/>
          <wp:effectExtent l="0" t="0" r="0" b="8890"/>
          <wp:wrapNone/>
          <wp:docPr id="32" name="Obrázek 3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925" cy="429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2F45">
      <w:rPr>
        <w:noProof/>
      </w:rPr>
      <w:drawing>
        <wp:anchor distT="0" distB="0" distL="114300" distR="114300" simplePos="0" relativeHeight="251660288" behindDoc="0" locked="0" layoutInCell="1" allowOverlap="1" wp14:anchorId="242A0B8F" wp14:editId="6925BEB3">
          <wp:simplePos x="0" y="0"/>
          <wp:positionH relativeFrom="column">
            <wp:posOffset>-241935</wp:posOffset>
          </wp:positionH>
          <wp:positionV relativeFrom="paragraph">
            <wp:posOffset>-69215</wp:posOffset>
          </wp:positionV>
          <wp:extent cx="4728968" cy="781050"/>
          <wp:effectExtent l="0" t="0" r="0" b="0"/>
          <wp:wrapNone/>
          <wp:docPr id="33" name="Obrázek 33"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731510" cy="781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8814D9A" w:rsidR="00502F45" w:rsidRDefault="00502F45"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8pt;height:35.3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8"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8C74CDB"/>
    <w:multiLevelType w:val="hybridMultilevel"/>
    <w:tmpl w:val="79BA6FE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5557A4"/>
    <w:multiLevelType w:val="hybridMultilevel"/>
    <w:tmpl w:val="E056FEF8"/>
    <w:lvl w:ilvl="0" w:tplc="35904232">
      <w:start w:val="1"/>
      <w:numFmt w:val="bullet"/>
      <w:lvlText w:val=""/>
      <w:lvlJc w:val="left"/>
      <w:pPr>
        <w:ind w:left="666" w:hanging="360"/>
      </w:pPr>
      <w:rPr>
        <w:rFonts w:ascii="Symbol" w:hAnsi="Symbol" w:hint="default"/>
        <w:color w:val="00B0F0"/>
      </w:rPr>
    </w:lvl>
    <w:lvl w:ilvl="1" w:tplc="04050003">
      <w:start w:val="1"/>
      <w:numFmt w:val="bullet"/>
      <w:lvlText w:val="o"/>
      <w:lvlJc w:val="left"/>
      <w:pPr>
        <w:ind w:left="1386" w:hanging="360"/>
      </w:pPr>
      <w:rPr>
        <w:rFonts w:ascii="Courier New" w:hAnsi="Courier New" w:cs="Courier New" w:hint="default"/>
      </w:rPr>
    </w:lvl>
    <w:lvl w:ilvl="2" w:tplc="04050005">
      <w:start w:val="1"/>
      <w:numFmt w:val="bullet"/>
      <w:lvlText w:val=""/>
      <w:lvlJc w:val="left"/>
      <w:pPr>
        <w:ind w:left="2106" w:hanging="360"/>
      </w:pPr>
      <w:rPr>
        <w:rFonts w:ascii="Wingdings" w:hAnsi="Wingdings" w:hint="default"/>
      </w:rPr>
    </w:lvl>
    <w:lvl w:ilvl="3" w:tplc="04050001" w:tentative="1">
      <w:start w:val="1"/>
      <w:numFmt w:val="bullet"/>
      <w:lvlText w:val=""/>
      <w:lvlJc w:val="left"/>
      <w:pPr>
        <w:ind w:left="2826" w:hanging="360"/>
      </w:pPr>
      <w:rPr>
        <w:rFonts w:ascii="Symbol" w:hAnsi="Symbol" w:hint="default"/>
      </w:rPr>
    </w:lvl>
    <w:lvl w:ilvl="4" w:tplc="04050003" w:tentative="1">
      <w:start w:val="1"/>
      <w:numFmt w:val="bullet"/>
      <w:lvlText w:val="o"/>
      <w:lvlJc w:val="left"/>
      <w:pPr>
        <w:ind w:left="3546" w:hanging="360"/>
      </w:pPr>
      <w:rPr>
        <w:rFonts w:ascii="Courier New" w:hAnsi="Courier New" w:cs="Courier New" w:hint="default"/>
      </w:rPr>
    </w:lvl>
    <w:lvl w:ilvl="5" w:tplc="04050005" w:tentative="1">
      <w:start w:val="1"/>
      <w:numFmt w:val="bullet"/>
      <w:lvlText w:val=""/>
      <w:lvlJc w:val="left"/>
      <w:pPr>
        <w:ind w:left="4266" w:hanging="360"/>
      </w:pPr>
      <w:rPr>
        <w:rFonts w:ascii="Wingdings" w:hAnsi="Wingdings" w:hint="default"/>
      </w:rPr>
    </w:lvl>
    <w:lvl w:ilvl="6" w:tplc="04050001" w:tentative="1">
      <w:start w:val="1"/>
      <w:numFmt w:val="bullet"/>
      <w:lvlText w:val=""/>
      <w:lvlJc w:val="left"/>
      <w:pPr>
        <w:ind w:left="4986" w:hanging="360"/>
      </w:pPr>
      <w:rPr>
        <w:rFonts w:ascii="Symbol" w:hAnsi="Symbol" w:hint="default"/>
      </w:rPr>
    </w:lvl>
    <w:lvl w:ilvl="7" w:tplc="04050003" w:tentative="1">
      <w:start w:val="1"/>
      <w:numFmt w:val="bullet"/>
      <w:lvlText w:val="o"/>
      <w:lvlJc w:val="left"/>
      <w:pPr>
        <w:ind w:left="5706" w:hanging="360"/>
      </w:pPr>
      <w:rPr>
        <w:rFonts w:ascii="Courier New" w:hAnsi="Courier New" w:cs="Courier New" w:hint="default"/>
      </w:rPr>
    </w:lvl>
    <w:lvl w:ilvl="8" w:tplc="04050005" w:tentative="1">
      <w:start w:val="1"/>
      <w:numFmt w:val="bullet"/>
      <w:lvlText w:val=""/>
      <w:lvlJc w:val="left"/>
      <w:pPr>
        <w:ind w:left="6426" w:hanging="360"/>
      </w:pPr>
      <w:rPr>
        <w:rFonts w:ascii="Wingdings" w:hAnsi="Wingdings" w:hint="default"/>
      </w:r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6"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9"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5"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5"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0"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4"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44"/>
  </w:num>
  <w:num w:numId="4">
    <w:abstractNumId w:val="39"/>
  </w:num>
  <w:num w:numId="5">
    <w:abstractNumId w:val="37"/>
  </w:num>
  <w:num w:numId="6">
    <w:abstractNumId w:val="8"/>
  </w:num>
  <w:num w:numId="7">
    <w:abstractNumId w:val="46"/>
  </w:num>
  <w:num w:numId="8">
    <w:abstractNumId w:val="48"/>
  </w:num>
  <w:num w:numId="9">
    <w:abstractNumId w:val="40"/>
  </w:num>
  <w:num w:numId="10">
    <w:abstractNumId w:val="24"/>
  </w:num>
  <w:num w:numId="11">
    <w:abstractNumId w:val="16"/>
  </w:num>
  <w:num w:numId="12">
    <w:abstractNumId w:val="10"/>
  </w:num>
  <w:num w:numId="13">
    <w:abstractNumId w:val="22"/>
  </w:num>
  <w:num w:numId="14">
    <w:abstractNumId w:val="20"/>
  </w:num>
  <w:num w:numId="15">
    <w:abstractNumId w:val="38"/>
  </w:num>
  <w:num w:numId="16">
    <w:abstractNumId w:val="29"/>
  </w:num>
  <w:num w:numId="17">
    <w:abstractNumId w:val="19"/>
  </w:num>
  <w:num w:numId="18">
    <w:abstractNumId w:val="17"/>
  </w:num>
  <w:num w:numId="19">
    <w:abstractNumId w:val="32"/>
  </w:num>
  <w:num w:numId="20">
    <w:abstractNumId w:val="30"/>
  </w:num>
  <w:num w:numId="21">
    <w:abstractNumId w:val="47"/>
  </w:num>
  <w:num w:numId="22">
    <w:abstractNumId w:val="49"/>
  </w:num>
  <w:num w:numId="23">
    <w:abstractNumId w:val="31"/>
  </w:num>
  <w:num w:numId="24">
    <w:abstractNumId w:val="25"/>
  </w:num>
  <w:num w:numId="25">
    <w:abstractNumId w:val="7"/>
  </w:num>
  <w:num w:numId="26">
    <w:abstractNumId w:val="51"/>
  </w:num>
  <w:num w:numId="27">
    <w:abstractNumId w:val="12"/>
  </w:num>
  <w:num w:numId="28">
    <w:abstractNumId w:val="52"/>
  </w:num>
  <w:num w:numId="29">
    <w:abstractNumId w:val="15"/>
  </w:num>
  <w:num w:numId="30">
    <w:abstractNumId w:val="11"/>
  </w:num>
  <w:num w:numId="31">
    <w:abstractNumId w:val="23"/>
  </w:num>
  <w:num w:numId="32">
    <w:abstractNumId w:val="5"/>
  </w:num>
  <w:num w:numId="33">
    <w:abstractNumId w:val="14"/>
  </w:num>
  <w:num w:numId="34">
    <w:abstractNumId w:val="27"/>
  </w:num>
  <w:num w:numId="35">
    <w:abstractNumId w:val="45"/>
  </w:num>
  <w:num w:numId="36">
    <w:abstractNumId w:val="35"/>
  </w:num>
  <w:num w:numId="37">
    <w:abstractNumId w:val="0"/>
  </w:num>
  <w:num w:numId="38">
    <w:abstractNumId w:val="41"/>
  </w:num>
  <w:num w:numId="39">
    <w:abstractNumId w:val="34"/>
  </w:num>
  <w:num w:numId="40">
    <w:abstractNumId w:val="54"/>
  </w:num>
  <w:num w:numId="41">
    <w:abstractNumId w:val="36"/>
  </w:num>
  <w:num w:numId="42">
    <w:abstractNumId w:val="53"/>
  </w:num>
  <w:num w:numId="43">
    <w:abstractNumId w:val="43"/>
  </w:num>
  <w:num w:numId="44">
    <w:abstractNumId w:val="50"/>
  </w:num>
  <w:num w:numId="45">
    <w:abstractNumId w:val="13"/>
  </w:num>
  <w:num w:numId="46">
    <w:abstractNumId w:val="2"/>
  </w:num>
  <w:num w:numId="47">
    <w:abstractNumId w:val="33"/>
  </w:num>
  <w:num w:numId="48">
    <w:abstractNumId w:val="28"/>
  </w:num>
  <w:num w:numId="49">
    <w:abstractNumId w:val="1"/>
  </w:num>
  <w:num w:numId="50">
    <w:abstractNumId w:val="18"/>
  </w:num>
  <w:num w:numId="51">
    <w:abstractNumId w:val="26"/>
  </w:num>
  <w:num w:numId="52">
    <w:abstractNumId w:val="42"/>
  </w:num>
  <w:num w:numId="53">
    <w:abstractNumId w:val="21"/>
  </w:num>
  <w:num w:numId="54">
    <w:abstractNumId w:val="3"/>
  </w:num>
  <w:num w:numId="5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0184"/>
    <w:rsid w:val="00010C32"/>
    <w:rsid w:val="00013467"/>
    <w:rsid w:val="00035CDC"/>
    <w:rsid w:val="000370A3"/>
    <w:rsid w:val="0004756F"/>
    <w:rsid w:val="000538D0"/>
    <w:rsid w:val="000563D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1328"/>
    <w:rsid w:val="00183B0F"/>
    <w:rsid w:val="00184B7A"/>
    <w:rsid w:val="0018523D"/>
    <w:rsid w:val="00185360"/>
    <w:rsid w:val="00186E5E"/>
    <w:rsid w:val="00196D34"/>
    <w:rsid w:val="001A5A4F"/>
    <w:rsid w:val="001A62A2"/>
    <w:rsid w:val="001C5468"/>
    <w:rsid w:val="001C7E2E"/>
    <w:rsid w:val="001D0973"/>
    <w:rsid w:val="001D5F85"/>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231"/>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20027"/>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70AE0"/>
    <w:rsid w:val="00372CD5"/>
    <w:rsid w:val="0037579D"/>
    <w:rsid w:val="00382B79"/>
    <w:rsid w:val="00384CA4"/>
    <w:rsid w:val="00385983"/>
    <w:rsid w:val="0038601E"/>
    <w:rsid w:val="00393704"/>
    <w:rsid w:val="00393AC0"/>
    <w:rsid w:val="00393B1C"/>
    <w:rsid w:val="0039631A"/>
    <w:rsid w:val="003A4637"/>
    <w:rsid w:val="003A4746"/>
    <w:rsid w:val="003A5436"/>
    <w:rsid w:val="003A599F"/>
    <w:rsid w:val="003A6BE1"/>
    <w:rsid w:val="003B3239"/>
    <w:rsid w:val="003C518C"/>
    <w:rsid w:val="003D2E73"/>
    <w:rsid w:val="003D357F"/>
    <w:rsid w:val="003D3CB5"/>
    <w:rsid w:val="003D67D0"/>
    <w:rsid w:val="003E1F9E"/>
    <w:rsid w:val="003E7194"/>
    <w:rsid w:val="003E7CDC"/>
    <w:rsid w:val="003F3995"/>
    <w:rsid w:val="00400409"/>
    <w:rsid w:val="00401355"/>
    <w:rsid w:val="00403F0B"/>
    <w:rsid w:val="004047DF"/>
    <w:rsid w:val="00410B18"/>
    <w:rsid w:val="0041138B"/>
    <w:rsid w:val="00414918"/>
    <w:rsid w:val="00414E80"/>
    <w:rsid w:val="004178FC"/>
    <w:rsid w:val="00420FB8"/>
    <w:rsid w:val="0042231E"/>
    <w:rsid w:val="00422C02"/>
    <w:rsid w:val="00425258"/>
    <w:rsid w:val="00426861"/>
    <w:rsid w:val="0043760B"/>
    <w:rsid w:val="004379C0"/>
    <w:rsid w:val="00441056"/>
    <w:rsid w:val="0044348F"/>
    <w:rsid w:val="00446CB2"/>
    <w:rsid w:val="00451159"/>
    <w:rsid w:val="00452F3C"/>
    <w:rsid w:val="00464CA4"/>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2F45"/>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A17"/>
    <w:rsid w:val="00557193"/>
    <w:rsid w:val="00557F88"/>
    <w:rsid w:val="005608D7"/>
    <w:rsid w:val="00562AB7"/>
    <w:rsid w:val="00565887"/>
    <w:rsid w:val="00565AFA"/>
    <w:rsid w:val="00573A66"/>
    <w:rsid w:val="00575531"/>
    <w:rsid w:val="005815A9"/>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0E6"/>
    <w:rsid w:val="00611E40"/>
    <w:rsid w:val="00613308"/>
    <w:rsid w:val="00613AE5"/>
    <w:rsid w:val="00616E4A"/>
    <w:rsid w:val="00633A78"/>
    <w:rsid w:val="00640A13"/>
    <w:rsid w:val="00641A01"/>
    <w:rsid w:val="00642711"/>
    <w:rsid w:val="00646339"/>
    <w:rsid w:val="0064699E"/>
    <w:rsid w:val="00651661"/>
    <w:rsid w:val="00654EA7"/>
    <w:rsid w:val="006577F1"/>
    <w:rsid w:val="00657EB4"/>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C0D3A"/>
    <w:rsid w:val="006C1952"/>
    <w:rsid w:val="006C1D85"/>
    <w:rsid w:val="006C6B36"/>
    <w:rsid w:val="006C6BD0"/>
    <w:rsid w:val="006D3B74"/>
    <w:rsid w:val="006D71D3"/>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49B"/>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513B"/>
    <w:rsid w:val="008851AA"/>
    <w:rsid w:val="00885EE2"/>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82B"/>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270A"/>
    <w:rsid w:val="009651BA"/>
    <w:rsid w:val="00965F46"/>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56A74"/>
    <w:rsid w:val="00A603E3"/>
    <w:rsid w:val="00A605EF"/>
    <w:rsid w:val="00A63B29"/>
    <w:rsid w:val="00A6477E"/>
    <w:rsid w:val="00A64813"/>
    <w:rsid w:val="00A70798"/>
    <w:rsid w:val="00A7275E"/>
    <w:rsid w:val="00A743BF"/>
    <w:rsid w:val="00A77191"/>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E59"/>
    <w:rsid w:val="00B24F5F"/>
    <w:rsid w:val="00B27837"/>
    <w:rsid w:val="00B34EA6"/>
    <w:rsid w:val="00B37033"/>
    <w:rsid w:val="00B37FB5"/>
    <w:rsid w:val="00B469CC"/>
    <w:rsid w:val="00B60988"/>
    <w:rsid w:val="00B652E9"/>
    <w:rsid w:val="00B72CC4"/>
    <w:rsid w:val="00B74C00"/>
    <w:rsid w:val="00B872C5"/>
    <w:rsid w:val="00B92203"/>
    <w:rsid w:val="00B947BF"/>
    <w:rsid w:val="00BA2B67"/>
    <w:rsid w:val="00BA3E13"/>
    <w:rsid w:val="00BA50AB"/>
    <w:rsid w:val="00BB18EA"/>
    <w:rsid w:val="00BB2182"/>
    <w:rsid w:val="00BC0384"/>
    <w:rsid w:val="00BC043B"/>
    <w:rsid w:val="00BC0CBB"/>
    <w:rsid w:val="00BC2687"/>
    <w:rsid w:val="00BC7B67"/>
    <w:rsid w:val="00BD024B"/>
    <w:rsid w:val="00BD130D"/>
    <w:rsid w:val="00BE0E13"/>
    <w:rsid w:val="00BE12E8"/>
    <w:rsid w:val="00BE5576"/>
    <w:rsid w:val="00BE5B0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7553"/>
    <w:rsid w:val="00CD44A1"/>
    <w:rsid w:val="00CD5B58"/>
    <w:rsid w:val="00CD6A5A"/>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455E"/>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5594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C28C7"/>
    <w:rsid w:val="00EC34F9"/>
    <w:rsid w:val="00EC5A05"/>
    <w:rsid w:val="00ED0604"/>
    <w:rsid w:val="00ED2BF5"/>
    <w:rsid w:val="00ED2DBB"/>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51B1"/>
    <w:rsid w:val="00F60028"/>
    <w:rsid w:val="00F61CF2"/>
    <w:rsid w:val="00F6466E"/>
    <w:rsid w:val="00F66A30"/>
    <w:rsid w:val="00F66DFE"/>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styleId="Zkladntext2">
    <w:name w:val="Body Text 2"/>
    <w:basedOn w:val="Normln"/>
    <w:link w:val="Zkladntext2Char"/>
    <w:uiPriority w:val="99"/>
    <w:semiHidden/>
    <w:unhideWhenUsed/>
    <w:rsid w:val="00E55946"/>
    <w:pPr>
      <w:spacing w:after="120" w:line="480" w:lineRule="auto"/>
    </w:pPr>
  </w:style>
  <w:style w:type="character" w:customStyle="1" w:styleId="Zkladntext2Char">
    <w:name w:val="Základní text 2 Char"/>
    <w:basedOn w:val="Standardnpsmoodstavce"/>
    <w:link w:val="Zkladntext2"/>
    <w:uiPriority w:val="99"/>
    <w:semiHidden/>
    <w:rsid w:val="00E55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1412F4"/>
    <w:rsid w:val="002B404A"/>
    <w:rsid w:val="003A4256"/>
    <w:rsid w:val="00430625"/>
    <w:rsid w:val="005740E3"/>
    <w:rsid w:val="00657E73"/>
    <w:rsid w:val="00660E62"/>
    <w:rsid w:val="0079389A"/>
    <w:rsid w:val="007A2407"/>
    <w:rsid w:val="008A4293"/>
    <w:rsid w:val="009870AD"/>
    <w:rsid w:val="00CE1919"/>
    <w:rsid w:val="00D01E76"/>
    <w:rsid w:val="00E82364"/>
    <w:rsid w:val="00EB1999"/>
    <w:rsid w:val="00F429DB"/>
    <w:rsid w:val="00FB5A44"/>
    <w:rsid w:val="00FC0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 w:type="paragraph" w:customStyle="1" w:styleId="8F253CD5DB5542B0AA0F405EA918A6D8">
    <w:name w:val="8F253CD5DB5542B0AA0F405EA918A6D8"/>
    <w:rsid w:val="001412F4"/>
  </w:style>
  <w:style w:type="paragraph" w:customStyle="1" w:styleId="8385706F92544102B5AB04FC9D93AD05">
    <w:name w:val="8385706F92544102B5AB04FC9D93AD05"/>
    <w:rsid w:val="001412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CC06C-B6C9-439C-B958-8FAEEE14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9328</Words>
  <Characters>55042</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3</cp:revision>
  <cp:lastPrinted>2018-03-20T09:42:00Z</cp:lastPrinted>
  <dcterms:created xsi:type="dcterms:W3CDTF">2020-09-16T06:11:00Z</dcterms:created>
  <dcterms:modified xsi:type="dcterms:W3CDTF">2020-09-16T09:40:00Z</dcterms:modified>
</cp:coreProperties>
</file>